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09341" w14:textId="12824FC1" w:rsidR="00410AE4" w:rsidRDefault="00410AE4"/>
    <w:p w14:paraId="2C3A475A" w14:textId="52D00FED" w:rsidR="00A67AE2" w:rsidRPr="00477FA7" w:rsidRDefault="00A67AE2">
      <w:pPr>
        <w:rPr>
          <w:rFonts w:ascii="Source Sans Pro" w:hAnsi="Source Sans Pro"/>
        </w:rPr>
      </w:pPr>
    </w:p>
    <w:p w14:paraId="2ADB5891" w14:textId="77777777" w:rsidR="00864CF6" w:rsidRPr="00477FA7" w:rsidRDefault="00A67AE2" w:rsidP="00A67AE2">
      <w:pPr>
        <w:pStyle w:val="lfej"/>
        <w:rPr>
          <w:rFonts w:ascii="Source Sans Pro" w:hAnsi="Source Sans Pro"/>
          <w:b/>
        </w:rPr>
      </w:pPr>
      <w:r w:rsidRPr="00477FA7">
        <w:rPr>
          <w:rFonts w:ascii="Source Sans Pro" w:hAnsi="Source Sans Pro"/>
          <w:b/>
        </w:rPr>
        <w:t xml:space="preserve">Közzététel tárgya: </w:t>
      </w:r>
    </w:p>
    <w:p w14:paraId="3E30EF66" w14:textId="4541ECA1" w:rsidR="00A022E8" w:rsidRPr="00477FA7" w:rsidRDefault="00A022E8" w:rsidP="00A022E8">
      <w:pPr>
        <w:pStyle w:val="lfej"/>
        <w:jc w:val="both"/>
        <w:rPr>
          <w:rFonts w:ascii="Source Sans Pro" w:hAnsi="Source Sans Pro"/>
        </w:rPr>
      </w:pPr>
      <w:r w:rsidRPr="00477FA7">
        <w:rPr>
          <w:rFonts w:ascii="Source Sans Pro" w:hAnsi="Source Sans Pro"/>
        </w:rPr>
        <w:t xml:space="preserve">A PortfoLion Kockázati Tőkealap-kezelő Zrt. </w:t>
      </w:r>
      <w:r w:rsidR="00343917" w:rsidRPr="00477FA7">
        <w:rPr>
          <w:rFonts w:ascii="Source Sans Pro" w:hAnsi="Source Sans Pro"/>
        </w:rPr>
        <w:t>Compliance Politika kivonatának</w:t>
      </w:r>
      <w:r w:rsidR="00EA1CC9" w:rsidRPr="00477FA7">
        <w:rPr>
          <w:rFonts w:ascii="Source Sans Pro" w:hAnsi="Source Sans Pro"/>
        </w:rPr>
        <w:t xml:space="preserve"> közzététel</w:t>
      </w:r>
      <w:r w:rsidR="00343917" w:rsidRPr="00477FA7">
        <w:rPr>
          <w:rFonts w:ascii="Source Sans Pro" w:hAnsi="Source Sans Pro"/>
        </w:rPr>
        <w:t>e</w:t>
      </w:r>
    </w:p>
    <w:p w14:paraId="3E6F198A" w14:textId="77777777" w:rsidR="00EF40ED" w:rsidRPr="00477FA7" w:rsidRDefault="00EF40ED" w:rsidP="007C5CE6">
      <w:pPr>
        <w:pStyle w:val="lfej"/>
        <w:jc w:val="both"/>
        <w:rPr>
          <w:rFonts w:ascii="Source Sans Pro" w:hAnsi="Source Sans Pro"/>
          <w:b/>
        </w:rPr>
      </w:pPr>
    </w:p>
    <w:p w14:paraId="174E4BA1" w14:textId="4CDE7E03" w:rsidR="00A67AE2" w:rsidRPr="00477FA7" w:rsidRDefault="00A67AE2" w:rsidP="007C5CE6">
      <w:pPr>
        <w:pStyle w:val="lfej"/>
        <w:jc w:val="both"/>
        <w:rPr>
          <w:rFonts w:ascii="Source Sans Pro" w:hAnsi="Source Sans Pro"/>
        </w:rPr>
      </w:pPr>
      <w:r w:rsidRPr="00477FA7">
        <w:rPr>
          <w:rFonts w:ascii="Source Sans Pro" w:hAnsi="Source Sans Pro"/>
          <w:b/>
        </w:rPr>
        <w:t xml:space="preserve">Dátum: </w:t>
      </w:r>
      <w:r w:rsidR="00842EE9" w:rsidRPr="00477FA7">
        <w:rPr>
          <w:rFonts w:ascii="Source Sans Pro" w:hAnsi="Source Sans Pro"/>
        </w:rPr>
        <w:t xml:space="preserve">2021. </w:t>
      </w:r>
      <w:r w:rsidR="00343917" w:rsidRPr="00477FA7">
        <w:rPr>
          <w:rFonts w:ascii="Source Sans Pro" w:hAnsi="Source Sans Pro"/>
        </w:rPr>
        <w:t>április 7.</w:t>
      </w:r>
    </w:p>
    <w:p w14:paraId="31B81AE8" w14:textId="77777777" w:rsidR="00A67AE2" w:rsidRPr="006A4A91" w:rsidRDefault="00A67AE2" w:rsidP="007C5CE6">
      <w:pPr>
        <w:pStyle w:val="lfej"/>
        <w:jc w:val="both"/>
        <w:rPr>
          <w:rFonts w:ascii="Source Sans Pro" w:hAnsi="Source Sans Pro"/>
        </w:rPr>
      </w:pPr>
    </w:p>
    <w:p w14:paraId="6AF328DA" w14:textId="77777777" w:rsidR="007F4C7C" w:rsidRDefault="007F4C7C">
      <w:pPr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br w:type="page"/>
      </w:r>
    </w:p>
    <w:p w14:paraId="61391643" w14:textId="77777777" w:rsidR="007F4C7C" w:rsidRDefault="007F4C7C" w:rsidP="007F4C7C">
      <w:pPr>
        <w:jc w:val="center"/>
        <w:rPr>
          <w:rFonts w:ascii="Source Sans Pro" w:hAnsi="Source Sans Pro"/>
          <w:b/>
        </w:rPr>
      </w:pPr>
    </w:p>
    <w:p w14:paraId="3D1BF295" w14:textId="77777777" w:rsidR="007F4C7C" w:rsidRDefault="007F4C7C" w:rsidP="007F4C7C">
      <w:pPr>
        <w:jc w:val="center"/>
        <w:rPr>
          <w:rFonts w:ascii="Source Sans Pro" w:hAnsi="Source Sans Pro"/>
          <w:b/>
        </w:rPr>
      </w:pPr>
    </w:p>
    <w:p w14:paraId="5931430D" w14:textId="77777777" w:rsidR="007F4C7C" w:rsidRDefault="007F4C7C" w:rsidP="007F4C7C">
      <w:pPr>
        <w:jc w:val="center"/>
        <w:rPr>
          <w:rFonts w:ascii="Source Sans Pro" w:hAnsi="Source Sans Pro"/>
          <w:b/>
        </w:rPr>
      </w:pPr>
    </w:p>
    <w:p w14:paraId="060E900E" w14:textId="77777777" w:rsidR="007F4C7C" w:rsidRDefault="007F4C7C" w:rsidP="007F4C7C">
      <w:pPr>
        <w:jc w:val="center"/>
        <w:rPr>
          <w:rFonts w:ascii="Source Sans Pro" w:hAnsi="Source Sans Pro"/>
          <w:b/>
        </w:rPr>
      </w:pPr>
    </w:p>
    <w:p w14:paraId="14F3C1B1" w14:textId="77777777" w:rsidR="007F4C7C" w:rsidRDefault="007F4C7C" w:rsidP="007F4C7C">
      <w:pPr>
        <w:jc w:val="center"/>
        <w:rPr>
          <w:rFonts w:ascii="Source Sans Pro" w:hAnsi="Source Sans Pro"/>
          <w:b/>
        </w:rPr>
      </w:pPr>
    </w:p>
    <w:p w14:paraId="355AC3F6" w14:textId="77777777" w:rsidR="007F4C7C" w:rsidRDefault="007F4C7C" w:rsidP="007F4C7C">
      <w:pPr>
        <w:jc w:val="center"/>
        <w:rPr>
          <w:rFonts w:ascii="Source Sans Pro" w:hAnsi="Source Sans Pro"/>
          <w:b/>
        </w:rPr>
      </w:pPr>
    </w:p>
    <w:p w14:paraId="4C7DF801" w14:textId="665A6828" w:rsidR="007F4C7C" w:rsidRPr="007F4C7C" w:rsidRDefault="007F4C7C" w:rsidP="007F4C7C">
      <w:pPr>
        <w:jc w:val="center"/>
        <w:rPr>
          <w:rFonts w:ascii="Source Sans Pro" w:hAnsi="Source Sans Pro"/>
          <w:b/>
        </w:rPr>
      </w:pPr>
      <w:r w:rsidRPr="007F4C7C">
        <w:rPr>
          <w:rFonts w:ascii="Source Sans Pro" w:hAnsi="Source Sans Pro"/>
          <w:b/>
        </w:rPr>
        <w:t>KIVONAT</w:t>
      </w:r>
    </w:p>
    <w:p w14:paraId="17A018CE" w14:textId="77777777" w:rsidR="007F4C7C" w:rsidRPr="007F4C7C" w:rsidRDefault="007F4C7C" w:rsidP="007F4C7C">
      <w:pPr>
        <w:jc w:val="center"/>
        <w:rPr>
          <w:rFonts w:ascii="Source Sans Pro" w:hAnsi="Source Sans Pro"/>
        </w:rPr>
      </w:pPr>
      <w:bookmarkStart w:id="0" w:name="PID6c14aa74-38d2-4a53-8cfb-97cbbea351a9"/>
      <w:bookmarkEnd w:id="0"/>
    </w:p>
    <w:p w14:paraId="73E45386" w14:textId="77777777" w:rsidR="007F4C7C" w:rsidRPr="007F4C7C" w:rsidRDefault="007F4C7C" w:rsidP="007F4C7C">
      <w:pPr>
        <w:jc w:val="center"/>
        <w:rPr>
          <w:rFonts w:ascii="Source Sans Pro" w:hAnsi="Source Sans Pro"/>
        </w:rPr>
      </w:pPr>
      <w:bookmarkStart w:id="1" w:name="PIDa0ed7cfe-bb26-43b6-a2bb-74745ad40971"/>
      <w:bookmarkStart w:id="2" w:name="PID12d19957-a853-4a62-8471-b4d9484c8845"/>
      <w:bookmarkEnd w:id="1"/>
      <w:bookmarkEnd w:id="2"/>
    </w:p>
    <w:p w14:paraId="196540D4" w14:textId="77777777" w:rsidR="007F4C7C" w:rsidRPr="007F4C7C" w:rsidRDefault="007F4C7C" w:rsidP="007F4C7C">
      <w:pPr>
        <w:jc w:val="center"/>
        <w:rPr>
          <w:rFonts w:ascii="Source Sans Pro" w:hAnsi="Source Sans Pro"/>
          <w:b/>
        </w:rPr>
      </w:pPr>
      <w:bookmarkStart w:id="3" w:name="PIDc529d33f-b183-40fd-836b-8b1b6c5686ed"/>
      <w:bookmarkEnd w:id="3"/>
      <w:r w:rsidRPr="007F4C7C">
        <w:rPr>
          <w:rFonts w:ascii="Source Sans Pro" w:hAnsi="Source Sans Pro"/>
          <w:b/>
        </w:rPr>
        <w:t>A PortfoLion Kockázati Tőkealap-kezelő Zrt.</w:t>
      </w:r>
    </w:p>
    <w:p w14:paraId="5C74D650" w14:textId="12887B6E" w:rsidR="007F4C7C" w:rsidRPr="007F4C7C" w:rsidRDefault="007F4C7C" w:rsidP="007F4C7C">
      <w:pPr>
        <w:jc w:val="center"/>
        <w:rPr>
          <w:rFonts w:ascii="Source Sans Pro" w:hAnsi="Source Sans Pro"/>
          <w:b/>
          <w:lang w:val="en-US"/>
        </w:rPr>
      </w:pPr>
      <w:r w:rsidRPr="007F4C7C">
        <w:rPr>
          <w:rFonts w:ascii="Source Sans Pro" w:hAnsi="Source Sans Pro"/>
          <w:b/>
          <w:lang w:val="en-US"/>
        </w:rPr>
        <w:t>Compliance Politikájából</w:t>
      </w:r>
    </w:p>
    <w:p w14:paraId="094E97FA" w14:textId="77777777" w:rsidR="007F4C7C" w:rsidRPr="007F4C7C" w:rsidRDefault="007F4C7C" w:rsidP="007F4C7C">
      <w:pPr>
        <w:jc w:val="center"/>
        <w:rPr>
          <w:rFonts w:ascii="Source Sans Pro" w:hAnsi="Source Sans Pro"/>
          <w:b/>
          <w:lang w:val="en-US"/>
        </w:rPr>
      </w:pPr>
      <w:bookmarkStart w:id="4" w:name="PIDeda80188-5448-4e62-bf02-2717508be1c7"/>
      <w:bookmarkEnd w:id="4"/>
    </w:p>
    <w:p w14:paraId="27290E4A" w14:textId="77777777" w:rsidR="007F4C7C" w:rsidRPr="007F4C7C" w:rsidRDefault="007F4C7C" w:rsidP="007F4C7C">
      <w:pPr>
        <w:jc w:val="both"/>
        <w:rPr>
          <w:rFonts w:ascii="Source Sans Pro" w:hAnsi="Source Sans Pro"/>
          <w:b/>
          <w:lang w:val="en-US"/>
        </w:rPr>
      </w:pPr>
      <w:bookmarkStart w:id="5" w:name="PIDe1a622db-4a9f-43b3-b020-ccc6be01c2de"/>
      <w:bookmarkEnd w:id="5"/>
    </w:p>
    <w:p w14:paraId="6D15F6C2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6" w:name="PIDe05f452b-b144-43ff-aa4c-6d3bebf2bfe6"/>
      <w:bookmarkEnd w:id="6"/>
    </w:p>
    <w:p w14:paraId="7EA8746C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7" w:name="PID5d6bb206-8c90-47cc-848e-71e6b6a5d899"/>
      <w:bookmarkEnd w:id="7"/>
    </w:p>
    <w:p w14:paraId="1F874E7E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8" w:name="PID397de90f-2c8b-4962-8a10-be99eaa5ce47"/>
      <w:bookmarkEnd w:id="8"/>
    </w:p>
    <w:p w14:paraId="24DB09F9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9" w:name="PID26778d0d-4350-42ce-b9a8-73fb52ca1c7b"/>
      <w:bookmarkEnd w:id="9"/>
    </w:p>
    <w:p w14:paraId="021A52E7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10" w:name="PIDea917773-0aaa-4cb6-8313-a50af5ea4998"/>
      <w:bookmarkEnd w:id="10"/>
    </w:p>
    <w:p w14:paraId="46EB194C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11" w:name="PID6e13b73c-c6cc-459f-898a-19563b2fe492"/>
      <w:bookmarkEnd w:id="11"/>
    </w:p>
    <w:p w14:paraId="443646FD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12" w:name="PID0b7fa079-e4ca-4571-9492-cea859ae36b1"/>
      <w:bookmarkEnd w:id="12"/>
    </w:p>
    <w:p w14:paraId="714E223D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13" w:name="PIDc0547e5a-b9b2-4dc6-9eb2-8370e87313e7"/>
      <w:bookmarkEnd w:id="13"/>
    </w:p>
    <w:p w14:paraId="5D845F31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14" w:name="PIDd9009f20-47f9-4b6e-93ac-0562629580b5"/>
      <w:bookmarkEnd w:id="14"/>
    </w:p>
    <w:p w14:paraId="3A44BD55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15" w:name="PID22f1b5b9-bedc-4886-95c2-3a99816484bc"/>
      <w:bookmarkEnd w:id="15"/>
    </w:p>
    <w:p w14:paraId="7A203A3F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16" w:name="PIDa56d13cb-15b5-4845-951c-15a1d922cb82"/>
      <w:bookmarkEnd w:id="16"/>
    </w:p>
    <w:p w14:paraId="416770F5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17" w:name="PID7d6df660-4ffa-4f38-8231-ef9810bb4cb9"/>
      <w:bookmarkEnd w:id="17"/>
    </w:p>
    <w:p w14:paraId="38653A66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18" w:name="PID1dfceed6-d9c4-4507-9dab-501cd641e07e"/>
      <w:bookmarkEnd w:id="18"/>
    </w:p>
    <w:p w14:paraId="1E7E3B44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19" w:name="PIDefc9f380-109b-4de0-a0bd-c847b1401756"/>
      <w:bookmarkEnd w:id="19"/>
    </w:p>
    <w:p w14:paraId="6BB45BDE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20" w:name="PID51568166-93c5-4cc7-abf6-3bcdf17e4d1b"/>
      <w:bookmarkEnd w:id="20"/>
    </w:p>
    <w:p w14:paraId="01354E63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21" w:name="PIDc87f5bf1-b60a-49aa-8f87-a9d55438fa52"/>
      <w:bookmarkEnd w:id="21"/>
    </w:p>
    <w:p w14:paraId="750CCD74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22" w:name="PID30a35875-1e77-48c9-b313-9bd677d245b1"/>
      <w:bookmarkEnd w:id="22"/>
    </w:p>
    <w:p w14:paraId="0732E2C4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23" w:name="PIDaaad92b4-aa79-4fcf-a02f-f9ab8ec85bdc"/>
      <w:bookmarkEnd w:id="23"/>
    </w:p>
    <w:p w14:paraId="46322F60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24" w:name="PIDf598c316-04d1-4b0c-8f48-032c62bf6396"/>
      <w:bookmarkEnd w:id="24"/>
    </w:p>
    <w:p w14:paraId="0E505C3B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25" w:name="PID76d9e470-b6aa-4925-a8cd-0637d9b9c7ac"/>
      <w:bookmarkEnd w:id="25"/>
    </w:p>
    <w:p w14:paraId="3BEEFB8E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br w:type="page"/>
      </w:r>
      <w:bookmarkStart w:id="26" w:name="PIDfd55c0ea-14b3-4cee-b6b9-618ef276dc7a"/>
      <w:bookmarkStart w:id="27" w:name="PID8fd75256-2455-492a-86af-f73bcc9169f1"/>
      <w:bookmarkEnd w:id="26"/>
      <w:bookmarkEnd w:id="27"/>
    </w:p>
    <w:p w14:paraId="5A35524C" w14:textId="77777777" w:rsidR="007F4C7C" w:rsidRPr="007F4C7C" w:rsidRDefault="007F4C7C" w:rsidP="007F4C7C">
      <w:pPr>
        <w:numPr>
          <w:ilvl w:val="0"/>
          <w:numId w:val="1"/>
        </w:numPr>
        <w:jc w:val="both"/>
        <w:rPr>
          <w:rFonts w:ascii="Source Sans Pro" w:hAnsi="Source Sans Pro"/>
          <w:b/>
          <w:bCs/>
        </w:rPr>
      </w:pPr>
      <w:bookmarkStart w:id="28" w:name="PID9360a78f-e8e4-4f67-ac20-c612c27d56ab"/>
      <w:bookmarkStart w:id="29" w:name="PID9a54e86c-bbc6-4d72-9b72-585789ae117b"/>
      <w:bookmarkStart w:id="30" w:name="PID1ca0eded-0510-4545-b0e2-a3558bff07c7"/>
      <w:bookmarkStart w:id="31" w:name="_Toc60835703"/>
      <w:bookmarkEnd w:id="28"/>
      <w:bookmarkEnd w:id="29"/>
      <w:bookmarkEnd w:id="30"/>
      <w:r w:rsidRPr="007F4C7C">
        <w:rPr>
          <w:rFonts w:ascii="Source Sans Pro" w:hAnsi="Source Sans Pro"/>
          <w:b/>
          <w:bCs/>
        </w:rPr>
        <w:lastRenderedPageBreak/>
        <w:t>BEVEZETŐ RENDELKEZÉSEK</w:t>
      </w:r>
      <w:bookmarkStart w:id="32" w:name="PID84b81350-1b1a-4905-a906-2c7e859be754"/>
      <w:bookmarkEnd w:id="31"/>
      <w:bookmarkEnd w:id="32"/>
    </w:p>
    <w:p w14:paraId="4AA31409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7F4C7C">
        <w:rPr>
          <w:rFonts w:ascii="Source Sans Pro" w:hAnsi="Source Sans Pro"/>
        </w:rPr>
        <w:t>Az OTP Bankcsoport (a továbbiakban: Bankcsoport) a jogszabályok előírásaival, a nemzetközi és európai pénzügyi felügyeleti hatóságok iránymutatásaival, valamint a Magyar Nemzeti Banknak a belső védelmi vonalak kialakításáról szóló 27/2018. (XII.10.) ajánlásával (a továbbiakban: MNB Ajánlás) összhangban biztosítja a Bankcsoport, jogszabályi és belső szabályzati megfelelőségét, a megfelelőségi kockázatok azonosítását és kezelését.</w:t>
      </w:r>
      <w:bookmarkStart w:id="33" w:name="PID7d81f267-9bee-498a-b6c3-ad146cbde400"/>
      <w:bookmarkStart w:id="34" w:name="PIDad3edea9-eb55-4f19-b158-44af5b05f8b8"/>
      <w:bookmarkEnd w:id="33"/>
      <w:bookmarkEnd w:id="34"/>
    </w:p>
    <w:p w14:paraId="6D4482B8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7F4C7C">
        <w:rPr>
          <w:rFonts w:ascii="Source Sans Pro" w:hAnsi="Source Sans Pro"/>
        </w:rPr>
        <w:t>A megfelelőségi kockázat a pénzügyi szervezetre vonatkozó – szolgáltatási tevékenységével összefüggő – jogszabályok, jogszabálynak nem minősülő egyéb előírások, illetve belső szabályozások be nem tartása következtében esetlegesen keletkező jogi kockázat, felügyeleti vagy egyéb hatósági szankció, jelentős pénzügyi veszteség, vagy hírnévromlás kockázata.</w:t>
      </w:r>
      <w:bookmarkStart w:id="35" w:name="PIDa8cdd1b1-83fe-480d-be30-aa52b6440796"/>
      <w:bookmarkStart w:id="36" w:name="PIDa4497f57-8817-4c39-ae8e-998bd8e2be30"/>
      <w:bookmarkStart w:id="37" w:name="PID68825c1b-05d2-4302-a873-1e2a2de16e4f"/>
      <w:bookmarkEnd w:id="35"/>
      <w:bookmarkEnd w:id="36"/>
      <w:bookmarkEnd w:id="37"/>
    </w:p>
    <w:p w14:paraId="7857CACC" w14:textId="4150B34B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bookmarkStart w:id="38" w:name="PID22b1d773-1744-447a-8740-4bdf7c33912b"/>
      <w:bookmarkEnd w:id="38"/>
      <w:r w:rsidRPr="007F4C7C">
        <w:rPr>
          <w:rFonts w:ascii="Source Sans Pro" w:hAnsi="Source Sans Pro"/>
        </w:rPr>
        <w:t xml:space="preserve">A Compliance Politika melléklete a Korrupcióellenes Politika, a Szankciós Politika, valmint A </w:t>
      </w:r>
      <w:r w:rsidRPr="007F4C7C">
        <w:rPr>
          <w:rFonts w:ascii="Source Sans Pro" w:hAnsi="Source Sans Pro"/>
          <w:bCs/>
        </w:rPr>
        <w:t>védelmi iparral kapcsolatos finanszírozási szolgáltatásokra vonatkozó politika</w:t>
      </w:r>
      <w:r w:rsidRPr="007F4C7C">
        <w:rPr>
          <w:rFonts w:ascii="Source Sans Pro" w:hAnsi="Source Sans Pro"/>
        </w:rPr>
        <w:t xml:space="preserve">, melyek a honlapon kerülnek közzétételre. </w:t>
      </w:r>
      <w:bookmarkStart w:id="39" w:name="PIDa10f303f-2a15-4667-9fd1-43659941e87c"/>
      <w:bookmarkEnd w:id="39"/>
    </w:p>
    <w:p w14:paraId="5B0BDAFC" w14:textId="77777777" w:rsidR="007F4C7C" w:rsidRPr="007F4C7C" w:rsidRDefault="007F4C7C" w:rsidP="007F4C7C">
      <w:pPr>
        <w:jc w:val="both"/>
        <w:rPr>
          <w:rFonts w:ascii="Source Sans Pro" w:hAnsi="Source Sans Pro"/>
        </w:rPr>
      </w:pPr>
      <w:bookmarkStart w:id="40" w:name="PID21a3b275-f1ca-4468-8049-d55ea3f5206a"/>
      <w:bookmarkStart w:id="41" w:name="PID102b0191-946b-40f9-ac13-fd232c949a1a"/>
      <w:bookmarkEnd w:id="40"/>
      <w:bookmarkEnd w:id="41"/>
    </w:p>
    <w:p w14:paraId="70DCDE85" w14:textId="77777777" w:rsidR="007F4C7C" w:rsidRPr="007F4C7C" w:rsidRDefault="007F4C7C" w:rsidP="007F4C7C">
      <w:pPr>
        <w:numPr>
          <w:ilvl w:val="0"/>
          <w:numId w:val="1"/>
        </w:numPr>
        <w:jc w:val="both"/>
        <w:rPr>
          <w:rFonts w:ascii="Source Sans Pro" w:hAnsi="Source Sans Pro"/>
          <w:b/>
          <w:bCs/>
        </w:rPr>
      </w:pPr>
      <w:bookmarkStart w:id="42" w:name="_Toc60835704"/>
      <w:r w:rsidRPr="007F4C7C">
        <w:rPr>
          <w:rFonts w:ascii="Source Sans Pro" w:hAnsi="Source Sans Pro"/>
          <w:b/>
          <w:bCs/>
        </w:rPr>
        <w:t>ÁLTALÁNOS RENDELKEZÉSEK</w:t>
      </w:r>
      <w:bookmarkStart w:id="43" w:name="PID8bb46e81-b0de-487a-bf80-2227d5f98dbc"/>
      <w:bookmarkEnd w:id="42"/>
      <w:bookmarkEnd w:id="43"/>
    </w:p>
    <w:p w14:paraId="64518083" w14:textId="77777777" w:rsidR="007F4C7C" w:rsidRPr="007F4C7C" w:rsidRDefault="007F4C7C" w:rsidP="007F4C7C">
      <w:pPr>
        <w:jc w:val="both"/>
        <w:rPr>
          <w:rFonts w:ascii="Source Sans Pro" w:hAnsi="Source Sans Pro"/>
          <w:b/>
          <w:bCs/>
          <w:iCs/>
        </w:rPr>
      </w:pPr>
      <w:bookmarkStart w:id="44" w:name="PID423c3ccf-384b-4ba3-97bb-4875229ceaf0"/>
      <w:bookmarkStart w:id="45" w:name="_Toc60835705"/>
      <w:bookmarkEnd w:id="44"/>
      <w:r w:rsidRPr="007F4C7C">
        <w:rPr>
          <w:rFonts w:ascii="Source Sans Pro" w:hAnsi="Source Sans Pro"/>
          <w:b/>
          <w:bCs/>
          <w:iCs/>
        </w:rPr>
        <w:t>II.1. A szabályozás hatálya</w:t>
      </w:r>
      <w:bookmarkStart w:id="46" w:name="PID750e6425-58a0-4e8a-ad95-57a507b232f3"/>
      <w:bookmarkEnd w:id="45"/>
      <w:bookmarkEnd w:id="46"/>
    </w:p>
    <w:p w14:paraId="25BC0685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bookmarkStart w:id="47" w:name="PIDed69ec3f-3beb-4537-be38-02269f2003ae"/>
      <w:bookmarkEnd w:id="47"/>
      <w:r w:rsidRPr="007F4C7C">
        <w:rPr>
          <w:rFonts w:ascii="Source Sans Pro" w:hAnsi="Source Sans Pro"/>
          <w:lang w:val="en-US"/>
        </w:rPr>
        <w:t>A compliance funkció tevékenysége kiterjed a PortfoLion Kockázati Tőkealap-kezelő Zrt. (a továbbiakban: Társaság, vagy PortfoLion) egészére, minden szervezeti egységére és tevékenységére. A kiszervezett tevékenységet, szakértői, tanácsadói megbízásokat ellátó természetes és jogi személyekre egyaránt érvényes, hogy a compliance követelményeknek és előírásoknak meg kell felelniük.</w:t>
      </w:r>
      <w:bookmarkStart w:id="48" w:name="PID2b40b646-617e-4d33-a893-381807bdaac1"/>
      <w:bookmarkStart w:id="49" w:name="PID2b91daf6-c72a-45ae-9b1b-ac13990f1b75"/>
      <w:bookmarkEnd w:id="48"/>
      <w:bookmarkEnd w:id="49"/>
    </w:p>
    <w:p w14:paraId="3952E97E" w14:textId="77777777" w:rsidR="007F4C7C" w:rsidRPr="007F4C7C" w:rsidRDefault="007F4C7C" w:rsidP="007F4C7C">
      <w:pPr>
        <w:jc w:val="both"/>
        <w:rPr>
          <w:rFonts w:ascii="Source Sans Pro" w:hAnsi="Source Sans Pro"/>
          <w:bCs/>
        </w:rPr>
      </w:pPr>
      <w:bookmarkStart w:id="50" w:name="PID04440554-d37b-4672-a9cb-07f5258e3547"/>
      <w:bookmarkStart w:id="51" w:name="PIDf2a8acf8-75e3-4245-b5d2-c2bc205b27ce"/>
      <w:bookmarkStart w:id="52" w:name="PID314d7363-e215-448a-b92e-1914630b7705"/>
      <w:bookmarkStart w:id="53" w:name="PID05ee8c7c-2d3c-4251-ab0b-f757c8edfb5d"/>
      <w:bookmarkStart w:id="54" w:name="PID3c828158-e1b0-4d5f-95d9-9fca7932a173"/>
      <w:bookmarkStart w:id="55" w:name="PID2e095e4e-e816-4927-8593-ae7de4bc18a8"/>
      <w:bookmarkEnd w:id="50"/>
      <w:bookmarkEnd w:id="51"/>
      <w:bookmarkEnd w:id="52"/>
      <w:bookmarkEnd w:id="53"/>
      <w:bookmarkEnd w:id="54"/>
      <w:bookmarkEnd w:id="55"/>
    </w:p>
    <w:p w14:paraId="3CD4640F" w14:textId="77777777" w:rsidR="007F4C7C" w:rsidRPr="007F4C7C" w:rsidRDefault="007F4C7C" w:rsidP="007F4C7C">
      <w:pPr>
        <w:jc w:val="both"/>
        <w:rPr>
          <w:rFonts w:ascii="Source Sans Pro" w:hAnsi="Source Sans Pro"/>
          <w:b/>
          <w:lang w:val="en-US"/>
        </w:rPr>
      </w:pPr>
      <w:bookmarkStart w:id="56" w:name="_Toc60835706"/>
      <w:r w:rsidRPr="007F4C7C">
        <w:rPr>
          <w:rFonts w:ascii="Source Sans Pro" w:hAnsi="Source Sans Pro"/>
          <w:b/>
          <w:lang w:val="en-US"/>
        </w:rPr>
        <w:t>II.2. A compliance funkció helye a belső védelmi vonalak rendszerében</w:t>
      </w:r>
      <w:bookmarkStart w:id="57" w:name="PIDb70bfdf6-5ecf-4810-a11c-0be9f5e7cc44"/>
      <w:bookmarkEnd w:id="56"/>
      <w:bookmarkEnd w:id="57"/>
    </w:p>
    <w:p w14:paraId="3B0F72C2" w14:textId="77777777" w:rsidR="007F4C7C" w:rsidRPr="007F4C7C" w:rsidRDefault="007F4C7C" w:rsidP="007F4C7C">
      <w:pPr>
        <w:jc w:val="both"/>
        <w:rPr>
          <w:rFonts w:ascii="Source Sans Pro" w:hAnsi="Source Sans Pro"/>
          <w:b/>
          <w:lang w:val="en-US"/>
        </w:rPr>
      </w:pPr>
      <w:bookmarkStart w:id="58" w:name="PID990acfeb-2c97-4ebb-ab8d-08e105fecd07"/>
      <w:bookmarkEnd w:id="58"/>
    </w:p>
    <w:p w14:paraId="5AB2581D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bookmarkStart w:id="59" w:name="PID8a511195-63c9-47f2-96bb-73a79ca1ea93"/>
      <w:bookmarkStart w:id="60" w:name="PIDab77e0f4-83ae-47d5-8725-5bc96d02d015"/>
      <w:bookmarkStart w:id="61" w:name="PIDc7a86c9e-1300-41f0-8328-7d50ed8b0b43"/>
      <w:bookmarkEnd w:id="59"/>
      <w:bookmarkEnd w:id="60"/>
      <w:bookmarkEnd w:id="61"/>
      <w:r w:rsidRPr="007F4C7C">
        <w:rPr>
          <w:rFonts w:ascii="Source Sans Pro" w:hAnsi="Source Sans Pro"/>
          <w:lang w:val="en-US"/>
        </w:rPr>
        <w:t>Az MNB Ajánlás – összhangban az európai pénzügyi felügyeleti hatóságok iránymutatásaival, valamint a nemzetközi pénzügyi szabályozó testületek ajánlásaival – meghatározta azokat a fő elveket és követelményeket, melyek alapján a pénzügyi szolgáltatóknak olyan belső védelmi és biztonsági vonalakat kell kialakítani és működtetni, amelyek elősegítik:</w:t>
      </w:r>
      <w:bookmarkStart w:id="62" w:name="PIDe16f751e-43e0-416e-af43-e320bf8fcb80"/>
      <w:bookmarkEnd w:id="62"/>
    </w:p>
    <w:p w14:paraId="06EB2FFF" w14:textId="77777777" w:rsidR="007F4C7C" w:rsidRPr="007F4C7C" w:rsidRDefault="007F4C7C" w:rsidP="007F4C7C">
      <w:pPr>
        <w:numPr>
          <w:ilvl w:val="0"/>
          <w:numId w:val="3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 xml:space="preserve">a szervezet prudens, a jogszabályoknak és a belső szabályzatoknak megfelelő </w:t>
      </w:r>
      <w:proofErr w:type="gramStart"/>
      <w:r w:rsidRPr="007F4C7C">
        <w:rPr>
          <w:rFonts w:ascii="Source Sans Pro" w:hAnsi="Source Sans Pro"/>
          <w:lang w:val="en-US"/>
        </w:rPr>
        <w:t>működését;</w:t>
      </w:r>
      <w:bookmarkStart w:id="63" w:name="PID53720248-9011-4836-b4ae-648e390e9b52"/>
      <w:bookmarkEnd w:id="63"/>
      <w:proofErr w:type="gramEnd"/>
    </w:p>
    <w:p w14:paraId="079D0CDA" w14:textId="77777777" w:rsidR="007F4C7C" w:rsidRPr="007F4C7C" w:rsidRDefault="007F4C7C" w:rsidP="007F4C7C">
      <w:pPr>
        <w:numPr>
          <w:ilvl w:val="0"/>
          <w:numId w:val="3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 xml:space="preserve">eszközeinek, tulajdonosainak, ügyfeleinek a pénzügyi szolgáltatóval összefüggő érdekeinek és társadalmi céljainak </w:t>
      </w:r>
      <w:proofErr w:type="gramStart"/>
      <w:r w:rsidRPr="007F4C7C">
        <w:rPr>
          <w:rFonts w:ascii="Source Sans Pro" w:hAnsi="Source Sans Pro"/>
          <w:lang w:val="en-US"/>
        </w:rPr>
        <w:t>védelmét;</w:t>
      </w:r>
      <w:bookmarkStart w:id="64" w:name="PID39b39f33-faf8-47c3-a7ca-26ed5b7a8469"/>
      <w:bookmarkEnd w:id="64"/>
      <w:proofErr w:type="gramEnd"/>
    </w:p>
    <w:p w14:paraId="2F02B80D" w14:textId="77777777" w:rsidR="007F4C7C" w:rsidRPr="007F4C7C" w:rsidRDefault="007F4C7C" w:rsidP="007F4C7C">
      <w:pPr>
        <w:numPr>
          <w:ilvl w:val="0"/>
          <w:numId w:val="3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a zavartalan és eredményes üzleti tevékenységet, az ügyfelek és a társadalom bizalmának fenntartását.</w:t>
      </w:r>
      <w:bookmarkStart w:id="65" w:name="PID1f7d3024-2019-4458-b72a-c8c1ebce36e2"/>
      <w:bookmarkEnd w:id="65"/>
    </w:p>
    <w:p w14:paraId="165B8EAF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66" w:name="PIDc1633240-0f45-4d54-88ec-b85b35c2812b"/>
      <w:bookmarkEnd w:id="66"/>
    </w:p>
    <w:p w14:paraId="517D9FBF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A szervezet belső védelmi vonalait a felelős belső irányítás (internal governance) és a belső kontroll (internal control) funkciók alkotják.</w:t>
      </w:r>
      <w:bookmarkStart w:id="67" w:name="PIDc813af8e-3b61-465d-b789-f693e9180bb5"/>
      <w:bookmarkEnd w:id="67"/>
    </w:p>
    <w:p w14:paraId="5B6649DD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68" w:name="PIDc99b82e0-5f24-4288-91f3-e4d9d1038323"/>
      <w:bookmarkEnd w:id="68"/>
    </w:p>
    <w:p w14:paraId="7E2C7734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 xml:space="preserve">Az MNB Ajánlás szerint a belső kontroll funkciók közé sorolandó a kockázati kontroll funkció (risk control function), a </w:t>
      </w:r>
      <w:r w:rsidRPr="007F4C7C">
        <w:rPr>
          <w:rFonts w:ascii="Source Sans Pro" w:hAnsi="Source Sans Pro"/>
          <w:b/>
          <w:lang w:val="en-US"/>
        </w:rPr>
        <w:t>megfelelőség biztosítási funkció (compliance function)</w:t>
      </w:r>
      <w:r w:rsidRPr="007F4C7C">
        <w:rPr>
          <w:rFonts w:ascii="Source Sans Pro" w:hAnsi="Source Sans Pro"/>
          <w:lang w:val="en-US"/>
        </w:rPr>
        <w:t xml:space="preserve"> és a belső ellenőrzési funkció (internal audit function).</w:t>
      </w:r>
      <w:bookmarkStart w:id="69" w:name="PIDc1f69979-9592-4059-87b0-501fbc61596b"/>
      <w:bookmarkEnd w:id="69"/>
    </w:p>
    <w:p w14:paraId="0AE5F084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70" w:name="PIDcf608b4c-cac7-48a1-ad2c-5471fcdd167e"/>
      <w:bookmarkEnd w:id="70"/>
    </w:p>
    <w:p w14:paraId="3248BDB6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71" w:name="PID345a1969-4c9b-4f4c-a792-f25c88ddc35b"/>
      <w:bookmarkStart w:id="72" w:name="PID69185962-79d7-438f-a67d-cb965c606edb"/>
      <w:bookmarkStart w:id="73" w:name="PID073dae89-1c7a-4e72-acf2-f5f472477720"/>
      <w:bookmarkStart w:id="74" w:name="PID26283cb0-5448-419b-9da6-bdfa72b9c8b4"/>
      <w:bookmarkStart w:id="75" w:name="PIDdb7ba440-835d-42ac-b8ee-faa7c166f92d"/>
      <w:bookmarkEnd w:id="71"/>
      <w:bookmarkEnd w:id="72"/>
      <w:bookmarkEnd w:id="73"/>
      <w:bookmarkEnd w:id="74"/>
      <w:bookmarkEnd w:id="75"/>
    </w:p>
    <w:p w14:paraId="2BA2CD14" w14:textId="77777777" w:rsidR="007F4C7C" w:rsidRPr="007F4C7C" w:rsidRDefault="007F4C7C" w:rsidP="007F4C7C">
      <w:pPr>
        <w:jc w:val="both"/>
        <w:rPr>
          <w:rFonts w:ascii="Source Sans Pro" w:hAnsi="Source Sans Pro"/>
          <w:b/>
          <w:lang w:val="en-US"/>
        </w:rPr>
      </w:pPr>
      <w:bookmarkStart w:id="76" w:name="_Toc60835707"/>
      <w:r w:rsidRPr="007F4C7C">
        <w:rPr>
          <w:rFonts w:ascii="Source Sans Pro" w:hAnsi="Source Sans Pro"/>
          <w:b/>
          <w:lang w:val="en-US"/>
        </w:rPr>
        <w:lastRenderedPageBreak/>
        <w:t>II.3. A compliance funkció működtetésének alapelvei</w:t>
      </w:r>
      <w:bookmarkStart w:id="77" w:name="PID23c3d575-2992-45e7-808a-83ef84c6a88b"/>
      <w:bookmarkEnd w:id="76"/>
      <w:bookmarkEnd w:id="77"/>
    </w:p>
    <w:p w14:paraId="1FA24991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78" w:name="PID5cc0781d-a357-43c8-813a-104d03aaa3ce"/>
      <w:bookmarkEnd w:id="78"/>
    </w:p>
    <w:p w14:paraId="2FECF63A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A compliance funkció működésének célja olyan jogszerű és etikus társasági kultúra kialakítása, mely biztosítja a Társaság</w:t>
      </w:r>
      <w:r w:rsidRPr="007F4C7C">
        <w:rPr>
          <w:rFonts w:ascii="Source Sans Pro" w:hAnsi="Source Sans Pro"/>
          <w:b/>
          <w:lang w:val="en-US"/>
        </w:rPr>
        <w:t xml:space="preserve"> </w:t>
      </w:r>
      <w:r w:rsidRPr="007F4C7C">
        <w:rPr>
          <w:rFonts w:ascii="Source Sans Pro" w:hAnsi="Source Sans Pro"/>
          <w:lang w:val="en-US"/>
        </w:rPr>
        <w:t>hosszútávú prudens és etikus működését.</w:t>
      </w:r>
      <w:bookmarkStart w:id="79" w:name="PID06edd91a-16ff-4b78-b1fd-f30c6783e9ca"/>
      <w:bookmarkEnd w:id="79"/>
    </w:p>
    <w:p w14:paraId="30AECB8A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80" w:name="PID5b92d5d9-605b-408c-8e6e-b7fc6c29f222"/>
      <w:bookmarkEnd w:id="80"/>
    </w:p>
    <w:p w14:paraId="3CC33703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A compliance funkció működtetése során a PortfoLion az alábbi alapelveket követi:</w:t>
      </w:r>
      <w:bookmarkStart w:id="81" w:name="PIDef9251bc-ceb8-45cc-a0f1-7d5736a32470"/>
      <w:bookmarkStart w:id="82" w:name="PID5245a738-a7c5-4b52-a4ec-173694590899"/>
      <w:bookmarkEnd w:id="81"/>
      <w:bookmarkEnd w:id="82"/>
    </w:p>
    <w:p w14:paraId="28224BAD" w14:textId="77777777" w:rsidR="007F4C7C" w:rsidRPr="007F4C7C" w:rsidRDefault="007F4C7C" w:rsidP="007F4C7C">
      <w:pPr>
        <w:numPr>
          <w:ilvl w:val="1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függetlenség</w:t>
      </w:r>
      <w:bookmarkStart w:id="83" w:name="PIDe48d9607-7ede-49ae-928c-fe420fd8471e"/>
      <w:bookmarkEnd w:id="83"/>
    </w:p>
    <w:p w14:paraId="46BE00AB" w14:textId="77777777" w:rsidR="007F4C7C" w:rsidRPr="007F4C7C" w:rsidRDefault="007F4C7C" w:rsidP="007F4C7C">
      <w:pPr>
        <w:numPr>
          <w:ilvl w:val="1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feddhetetlenség</w:t>
      </w:r>
      <w:bookmarkStart w:id="84" w:name="PIDb04d52bc-6b49-4232-8bce-529adb8a7eed"/>
      <w:bookmarkEnd w:id="84"/>
    </w:p>
    <w:p w14:paraId="022C6B47" w14:textId="77777777" w:rsidR="007F4C7C" w:rsidRPr="007F4C7C" w:rsidRDefault="007F4C7C" w:rsidP="007F4C7C">
      <w:pPr>
        <w:numPr>
          <w:ilvl w:val="1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befolyásmentes működés</w:t>
      </w:r>
      <w:bookmarkStart w:id="85" w:name="PIDd6626cb1-b77b-455e-9619-a01e3d0d69e1"/>
      <w:bookmarkEnd w:id="85"/>
    </w:p>
    <w:p w14:paraId="7D1C3D62" w14:textId="77777777" w:rsidR="007F4C7C" w:rsidRPr="007F4C7C" w:rsidRDefault="007F4C7C" w:rsidP="007F4C7C">
      <w:pPr>
        <w:numPr>
          <w:ilvl w:val="1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objektivitás</w:t>
      </w:r>
      <w:bookmarkStart w:id="86" w:name="PID15295c56-b505-4abb-ab0e-0fa7a1ed9b93"/>
      <w:bookmarkEnd w:id="86"/>
    </w:p>
    <w:p w14:paraId="3F6BDA74" w14:textId="77777777" w:rsidR="007F4C7C" w:rsidRPr="007F4C7C" w:rsidRDefault="007F4C7C" w:rsidP="007F4C7C">
      <w:pPr>
        <w:numPr>
          <w:ilvl w:val="1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megelőző, proaktív szemlélet</w:t>
      </w:r>
      <w:bookmarkStart w:id="87" w:name="PIDdfb1f2c3-d91c-48bd-b657-42b6136ea9ed"/>
      <w:bookmarkEnd w:id="87"/>
    </w:p>
    <w:p w14:paraId="27A87CAB" w14:textId="77777777" w:rsidR="007F4C7C" w:rsidRPr="007F4C7C" w:rsidRDefault="007F4C7C" w:rsidP="007F4C7C">
      <w:pPr>
        <w:numPr>
          <w:ilvl w:val="1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kockázatalapú megközelítés</w:t>
      </w:r>
      <w:bookmarkStart w:id="88" w:name="PID09ce0be1-25ec-487b-b2f3-960552ecc035"/>
      <w:bookmarkEnd w:id="88"/>
    </w:p>
    <w:p w14:paraId="05C36E83" w14:textId="77777777" w:rsidR="007F4C7C" w:rsidRPr="007F4C7C" w:rsidRDefault="007F4C7C" w:rsidP="007F4C7C">
      <w:pPr>
        <w:numPr>
          <w:ilvl w:val="1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arányosság elvének alkalmazása</w:t>
      </w:r>
      <w:bookmarkStart w:id="89" w:name="PIDf216bb91-33f3-444e-a236-45fd0800f9f6"/>
      <w:bookmarkEnd w:id="89"/>
    </w:p>
    <w:p w14:paraId="35734885" w14:textId="77777777" w:rsidR="007F4C7C" w:rsidRPr="007F4C7C" w:rsidRDefault="007F4C7C" w:rsidP="007F4C7C">
      <w:pPr>
        <w:numPr>
          <w:ilvl w:val="1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magasszintű szakmai gondosság és hozzáértés</w:t>
      </w:r>
      <w:bookmarkStart w:id="90" w:name="PID2f854c57-f760-4bc4-9319-74c8a98fcd94"/>
      <w:bookmarkEnd w:id="90"/>
    </w:p>
    <w:p w14:paraId="22B1E13F" w14:textId="77777777" w:rsidR="007F4C7C" w:rsidRPr="007F4C7C" w:rsidRDefault="007F4C7C" w:rsidP="007F4C7C">
      <w:pPr>
        <w:numPr>
          <w:ilvl w:val="1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teljes lefedettség</w:t>
      </w:r>
      <w:bookmarkStart w:id="91" w:name="PIDac9f7cf5-1da6-4f4d-889a-5878dad4a39f"/>
      <w:bookmarkEnd w:id="91"/>
    </w:p>
    <w:p w14:paraId="1D1AF9F1" w14:textId="77777777" w:rsidR="007F4C7C" w:rsidRPr="007F4C7C" w:rsidRDefault="007F4C7C" w:rsidP="007F4C7C">
      <w:pPr>
        <w:numPr>
          <w:ilvl w:val="1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hatékonyság, megfelelési költségek racionalizálása</w:t>
      </w:r>
      <w:bookmarkStart w:id="92" w:name="PIDbdaa7b7b-43f3-4459-9d11-58319d26d0bc"/>
      <w:bookmarkEnd w:id="92"/>
      <w:r w:rsidRPr="007F4C7C">
        <w:rPr>
          <w:rFonts w:ascii="Source Sans Pro" w:hAnsi="Source Sans Pro"/>
          <w:lang w:val="en-US"/>
        </w:rPr>
        <w:t>.</w:t>
      </w:r>
      <w:bookmarkStart w:id="93" w:name="PID8cc1889d-83ab-40e5-8a32-28227475a7c7"/>
      <w:bookmarkEnd w:id="93"/>
    </w:p>
    <w:p w14:paraId="2EF3540A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  <w:bookmarkStart w:id="94" w:name="PID8bae628b-7785-4f70-a3fc-d1e05fd4cfef"/>
      <w:bookmarkStart w:id="95" w:name="PID3e69274e-0857-473f-bc97-42647d6d7c4e"/>
      <w:bookmarkStart w:id="96" w:name="PIDee339621-5aac-46dd-8cb9-b4ec6cdcd010"/>
      <w:bookmarkStart w:id="97" w:name="PID8d062597-c210-4aa6-b37f-ad7a2d8a6eea"/>
      <w:bookmarkStart w:id="98" w:name="PID0ef1d12f-df48-4628-92ef-fcfa38778211"/>
      <w:bookmarkStart w:id="99" w:name="PIDe9104828-2422-4ea3-a3e2-8c4fa7071309"/>
      <w:bookmarkStart w:id="100" w:name="PID5d31471b-7b41-4df0-b450-89cfdb34e27a"/>
      <w:bookmarkStart w:id="101" w:name="PID96602e88-750a-41ca-8f5c-33b351f308c5"/>
      <w:bookmarkStart w:id="102" w:name="PID3ac49123-b03b-4ec5-b8fd-04e58d837ab7"/>
      <w:bookmarkStart w:id="103" w:name="PIDfac565ac-9bb4-4e24-b86e-518088db93f1"/>
      <w:bookmarkStart w:id="104" w:name="PIDac1aeb2d-31d7-4d30-b9a3-3fa541acbd27"/>
      <w:bookmarkStart w:id="105" w:name="PID1ea4f6a7-a5c1-4def-93dc-672d884ee117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47EBD408" w14:textId="77777777" w:rsidR="007F4C7C" w:rsidRPr="007F4C7C" w:rsidRDefault="007F4C7C" w:rsidP="007F4C7C">
      <w:pPr>
        <w:numPr>
          <w:ilvl w:val="0"/>
          <w:numId w:val="1"/>
        </w:numPr>
        <w:jc w:val="both"/>
        <w:rPr>
          <w:rFonts w:ascii="Source Sans Pro" w:hAnsi="Source Sans Pro"/>
          <w:b/>
          <w:bCs/>
        </w:rPr>
      </w:pPr>
      <w:bookmarkStart w:id="106" w:name="_Toc19016004"/>
      <w:bookmarkStart w:id="107" w:name="_Toc19016005"/>
      <w:bookmarkStart w:id="108" w:name="PIDce8eb6b5-ac59-4cc3-8ea9-6c7969e70cab"/>
      <w:bookmarkStart w:id="109" w:name="_Toc16086475"/>
      <w:bookmarkStart w:id="110" w:name="_Toc16087060"/>
      <w:bookmarkStart w:id="111" w:name="_Toc16661128"/>
      <w:bookmarkStart w:id="112" w:name="_Toc17790967"/>
      <w:bookmarkStart w:id="113" w:name="_Toc17791806"/>
      <w:bookmarkStart w:id="114" w:name="_Toc17793947"/>
      <w:bookmarkStart w:id="115" w:name="_Toc18490843"/>
      <w:bookmarkStart w:id="116" w:name="_Toc18927198"/>
      <w:bookmarkStart w:id="117" w:name="_Toc18927346"/>
      <w:bookmarkStart w:id="118" w:name="_Toc19016006"/>
      <w:bookmarkStart w:id="119" w:name="PIDef622850-d4a1-4239-b598-1f45e7ced971"/>
      <w:bookmarkStart w:id="120" w:name="_Toc16086476"/>
      <w:bookmarkStart w:id="121" w:name="_Toc16087061"/>
      <w:bookmarkStart w:id="122" w:name="_Toc16661129"/>
      <w:bookmarkStart w:id="123" w:name="_Toc17790968"/>
      <w:bookmarkStart w:id="124" w:name="_Toc17791807"/>
      <w:bookmarkStart w:id="125" w:name="_Toc17793948"/>
      <w:bookmarkStart w:id="126" w:name="_Toc18490844"/>
      <w:bookmarkStart w:id="127" w:name="_Toc18927199"/>
      <w:bookmarkStart w:id="128" w:name="_Toc18927347"/>
      <w:bookmarkStart w:id="129" w:name="_Toc19016007"/>
      <w:bookmarkStart w:id="130" w:name="PIDa4571d87-fe76-4d51-a0f1-61b7b70c3d5f"/>
      <w:bookmarkStart w:id="131" w:name="_Toc16086477"/>
      <w:bookmarkStart w:id="132" w:name="_Toc16087062"/>
      <w:bookmarkStart w:id="133" w:name="_Toc16661130"/>
      <w:bookmarkStart w:id="134" w:name="_Toc17790969"/>
      <w:bookmarkStart w:id="135" w:name="_Toc17791808"/>
      <w:bookmarkStart w:id="136" w:name="_Toc17793949"/>
      <w:bookmarkStart w:id="137" w:name="_Toc18490845"/>
      <w:bookmarkStart w:id="138" w:name="_Toc18927200"/>
      <w:bookmarkStart w:id="139" w:name="_Toc18927348"/>
      <w:bookmarkStart w:id="140" w:name="_Toc19016008"/>
      <w:bookmarkStart w:id="141" w:name="PID48789f27-9fe9-4620-98e8-821a97c87d4c"/>
      <w:bookmarkStart w:id="142" w:name="_Toc16086478"/>
      <w:bookmarkStart w:id="143" w:name="_Toc16087063"/>
      <w:bookmarkStart w:id="144" w:name="_Toc16661131"/>
      <w:bookmarkStart w:id="145" w:name="_Toc17790970"/>
      <w:bookmarkStart w:id="146" w:name="_Toc17791809"/>
      <w:bookmarkStart w:id="147" w:name="_Toc17793950"/>
      <w:bookmarkStart w:id="148" w:name="_Toc18490846"/>
      <w:bookmarkStart w:id="149" w:name="_Toc18927201"/>
      <w:bookmarkStart w:id="150" w:name="_Toc18927349"/>
      <w:bookmarkStart w:id="151" w:name="_Toc19016009"/>
      <w:bookmarkStart w:id="152" w:name="PIDcfc15703-c0ab-402c-875e-1679b4803399"/>
      <w:bookmarkStart w:id="153" w:name="_Toc16086479"/>
      <w:bookmarkStart w:id="154" w:name="_Toc16087064"/>
      <w:bookmarkStart w:id="155" w:name="_Toc16661132"/>
      <w:bookmarkStart w:id="156" w:name="_Toc17790971"/>
      <w:bookmarkStart w:id="157" w:name="_Toc17791810"/>
      <w:bookmarkStart w:id="158" w:name="_Toc17793951"/>
      <w:bookmarkStart w:id="159" w:name="_Toc18490847"/>
      <w:bookmarkStart w:id="160" w:name="_Toc18927202"/>
      <w:bookmarkStart w:id="161" w:name="_Toc18927350"/>
      <w:bookmarkStart w:id="162" w:name="_Toc19016010"/>
      <w:bookmarkStart w:id="163" w:name="PID814dc872-1147-4c92-9dd6-f19d6b07000e"/>
      <w:bookmarkStart w:id="164" w:name="_Toc16086480"/>
      <w:bookmarkStart w:id="165" w:name="_Toc16087065"/>
      <w:bookmarkStart w:id="166" w:name="_Toc16661133"/>
      <w:bookmarkStart w:id="167" w:name="_Toc17790972"/>
      <w:bookmarkStart w:id="168" w:name="_Toc17791811"/>
      <w:bookmarkStart w:id="169" w:name="_Toc17793952"/>
      <w:bookmarkStart w:id="170" w:name="_Toc18490848"/>
      <w:bookmarkStart w:id="171" w:name="_Toc18927203"/>
      <w:bookmarkStart w:id="172" w:name="_Toc18927351"/>
      <w:bookmarkStart w:id="173" w:name="_Toc19016011"/>
      <w:bookmarkStart w:id="174" w:name="PID91d487b4-30c2-42b0-a0c3-2d8cfcde0a83"/>
      <w:bookmarkStart w:id="175" w:name="_Toc16086481"/>
      <w:bookmarkStart w:id="176" w:name="_Toc16087066"/>
      <w:bookmarkStart w:id="177" w:name="_Toc16661134"/>
      <w:bookmarkStart w:id="178" w:name="_Toc17790973"/>
      <w:bookmarkStart w:id="179" w:name="_Toc17791812"/>
      <w:bookmarkStart w:id="180" w:name="_Toc17793953"/>
      <w:bookmarkStart w:id="181" w:name="_Toc18490849"/>
      <w:bookmarkStart w:id="182" w:name="_Toc18927204"/>
      <w:bookmarkStart w:id="183" w:name="_Toc18927352"/>
      <w:bookmarkStart w:id="184" w:name="_Toc19016012"/>
      <w:bookmarkStart w:id="185" w:name="PID59857d14-2dee-478f-a944-6bdfe0b70061"/>
      <w:bookmarkStart w:id="186" w:name="_Toc16086482"/>
      <w:bookmarkStart w:id="187" w:name="_Toc16087067"/>
      <w:bookmarkStart w:id="188" w:name="_Toc16661135"/>
      <w:bookmarkStart w:id="189" w:name="_Toc17790974"/>
      <w:bookmarkStart w:id="190" w:name="_Toc17791813"/>
      <w:bookmarkStart w:id="191" w:name="_Toc17793954"/>
      <w:bookmarkStart w:id="192" w:name="_Toc18490850"/>
      <w:bookmarkStart w:id="193" w:name="_Toc18927205"/>
      <w:bookmarkStart w:id="194" w:name="_Toc18927353"/>
      <w:bookmarkStart w:id="195" w:name="_Toc19016013"/>
      <w:bookmarkStart w:id="196" w:name="PIDf4822263-38bc-4840-958b-bd8d75005bc8"/>
      <w:bookmarkStart w:id="197" w:name="_Toc16086483"/>
      <w:bookmarkStart w:id="198" w:name="_Toc16087068"/>
      <w:bookmarkStart w:id="199" w:name="_Toc16661136"/>
      <w:bookmarkStart w:id="200" w:name="_Toc17790975"/>
      <w:bookmarkStart w:id="201" w:name="_Toc17791814"/>
      <w:bookmarkStart w:id="202" w:name="_Toc17793955"/>
      <w:bookmarkStart w:id="203" w:name="_Toc18490851"/>
      <w:bookmarkStart w:id="204" w:name="_Toc18927206"/>
      <w:bookmarkStart w:id="205" w:name="_Toc18927354"/>
      <w:bookmarkStart w:id="206" w:name="_Toc19016014"/>
      <w:bookmarkStart w:id="207" w:name="_Toc446495980"/>
      <w:bookmarkStart w:id="208" w:name="_Toc446496018"/>
      <w:bookmarkStart w:id="209" w:name="_Toc446496053"/>
      <w:bookmarkStart w:id="210" w:name="PIDcbe2f648-5a67-4ed2-90cb-4898190aef24"/>
      <w:bookmarkStart w:id="211" w:name="_Toc16086484"/>
      <w:bookmarkStart w:id="212" w:name="_Toc16087069"/>
      <w:bookmarkStart w:id="213" w:name="_Toc16661137"/>
      <w:bookmarkStart w:id="214" w:name="_Toc17790976"/>
      <w:bookmarkStart w:id="215" w:name="_Toc17791815"/>
      <w:bookmarkStart w:id="216" w:name="_Toc17793956"/>
      <w:bookmarkStart w:id="217" w:name="_Toc18490852"/>
      <w:bookmarkStart w:id="218" w:name="_Toc18927207"/>
      <w:bookmarkStart w:id="219" w:name="_Toc18927355"/>
      <w:bookmarkStart w:id="220" w:name="_Toc19016015"/>
      <w:bookmarkStart w:id="221" w:name="PID6eba4932-65d7-4e67-8bd6-42e030cd2cc0"/>
      <w:bookmarkStart w:id="222" w:name="_Toc16086485"/>
      <w:bookmarkStart w:id="223" w:name="_Toc16087070"/>
      <w:bookmarkStart w:id="224" w:name="_Toc16661138"/>
      <w:bookmarkStart w:id="225" w:name="_Toc17790977"/>
      <w:bookmarkStart w:id="226" w:name="_Toc17791816"/>
      <w:bookmarkStart w:id="227" w:name="_Toc17793957"/>
      <w:bookmarkStart w:id="228" w:name="_Toc18490853"/>
      <w:bookmarkStart w:id="229" w:name="_Toc18927208"/>
      <w:bookmarkStart w:id="230" w:name="_Toc18927356"/>
      <w:bookmarkStart w:id="231" w:name="_Toc19016016"/>
      <w:bookmarkStart w:id="232" w:name="_Toc446495982"/>
      <w:bookmarkStart w:id="233" w:name="_Toc446496020"/>
      <w:bookmarkStart w:id="234" w:name="_Toc446496055"/>
      <w:bookmarkStart w:id="235" w:name="PID45f74433-e78d-4837-b953-b47270f124f1"/>
      <w:bookmarkStart w:id="236" w:name="_Toc16086486"/>
      <w:bookmarkStart w:id="237" w:name="_Toc16087071"/>
      <w:bookmarkStart w:id="238" w:name="_Toc16661139"/>
      <w:bookmarkStart w:id="239" w:name="_Toc17790978"/>
      <w:bookmarkStart w:id="240" w:name="_Toc17791817"/>
      <w:bookmarkStart w:id="241" w:name="_Toc17793958"/>
      <w:bookmarkStart w:id="242" w:name="_Toc18490854"/>
      <w:bookmarkStart w:id="243" w:name="_Toc18927209"/>
      <w:bookmarkStart w:id="244" w:name="_Toc18927357"/>
      <w:bookmarkStart w:id="245" w:name="_Toc19016017"/>
      <w:bookmarkStart w:id="246" w:name="PID2aa33624-85c1-4df8-a3d2-5eec3b4e8077"/>
      <w:bookmarkStart w:id="247" w:name="_Toc16086487"/>
      <w:bookmarkStart w:id="248" w:name="_Toc16087072"/>
      <w:bookmarkStart w:id="249" w:name="_Toc16661140"/>
      <w:bookmarkStart w:id="250" w:name="_Toc17790979"/>
      <w:bookmarkStart w:id="251" w:name="_Toc17791818"/>
      <w:bookmarkStart w:id="252" w:name="_Toc17793959"/>
      <w:bookmarkStart w:id="253" w:name="_Toc18490855"/>
      <w:bookmarkStart w:id="254" w:name="_Toc18927210"/>
      <w:bookmarkStart w:id="255" w:name="_Toc18927358"/>
      <w:bookmarkStart w:id="256" w:name="_Toc19016018"/>
      <w:bookmarkStart w:id="257" w:name="PID5a7a1741-a74d-422d-a478-fdcd0e148186"/>
      <w:bookmarkStart w:id="258" w:name="_Toc16086488"/>
      <w:bookmarkStart w:id="259" w:name="_Toc16087073"/>
      <w:bookmarkStart w:id="260" w:name="_Toc16661141"/>
      <w:bookmarkStart w:id="261" w:name="_Toc17790980"/>
      <w:bookmarkStart w:id="262" w:name="_Toc17791819"/>
      <w:bookmarkStart w:id="263" w:name="_Toc17793960"/>
      <w:bookmarkStart w:id="264" w:name="_Toc18490856"/>
      <w:bookmarkStart w:id="265" w:name="_Toc18927211"/>
      <w:bookmarkStart w:id="266" w:name="_Toc18927359"/>
      <w:bookmarkStart w:id="267" w:name="_Toc19016019"/>
      <w:bookmarkStart w:id="268" w:name="PID9d328c1a-e242-4b09-a1df-1f5697722b3d"/>
      <w:bookmarkStart w:id="269" w:name="_Toc16086489"/>
      <w:bookmarkStart w:id="270" w:name="_Toc16087074"/>
      <w:bookmarkStart w:id="271" w:name="_Toc16661142"/>
      <w:bookmarkStart w:id="272" w:name="_Toc17790981"/>
      <w:bookmarkStart w:id="273" w:name="_Toc17791820"/>
      <w:bookmarkStart w:id="274" w:name="_Toc17793961"/>
      <w:bookmarkStart w:id="275" w:name="_Toc18490857"/>
      <w:bookmarkStart w:id="276" w:name="_Toc18927212"/>
      <w:bookmarkStart w:id="277" w:name="_Toc18927360"/>
      <w:bookmarkStart w:id="278" w:name="_Toc19016020"/>
      <w:bookmarkStart w:id="279" w:name="PID79b35c46-86e4-42ec-8630-2029fffca062"/>
      <w:bookmarkStart w:id="280" w:name="_Toc16086490"/>
      <w:bookmarkStart w:id="281" w:name="_Toc16087075"/>
      <w:bookmarkStart w:id="282" w:name="_Toc16661143"/>
      <w:bookmarkStart w:id="283" w:name="_Toc17790982"/>
      <w:bookmarkStart w:id="284" w:name="_Toc17791821"/>
      <w:bookmarkStart w:id="285" w:name="_Toc17793962"/>
      <w:bookmarkStart w:id="286" w:name="_Toc18490858"/>
      <w:bookmarkStart w:id="287" w:name="_Toc18927213"/>
      <w:bookmarkStart w:id="288" w:name="_Toc18927361"/>
      <w:bookmarkStart w:id="289" w:name="_Toc19016021"/>
      <w:bookmarkStart w:id="290" w:name="PID9405c707-8fbc-448a-898f-7ab919301147"/>
      <w:bookmarkStart w:id="291" w:name="_Toc16086491"/>
      <w:bookmarkStart w:id="292" w:name="_Toc16087076"/>
      <w:bookmarkStart w:id="293" w:name="_Toc16661144"/>
      <w:bookmarkStart w:id="294" w:name="_Toc17790983"/>
      <w:bookmarkStart w:id="295" w:name="_Toc17791822"/>
      <w:bookmarkStart w:id="296" w:name="_Toc17793963"/>
      <w:bookmarkStart w:id="297" w:name="_Toc18490859"/>
      <w:bookmarkStart w:id="298" w:name="_Toc18927214"/>
      <w:bookmarkStart w:id="299" w:name="_Toc18927362"/>
      <w:bookmarkStart w:id="300" w:name="_Toc19016022"/>
      <w:bookmarkStart w:id="301" w:name="PIDd547a35f-f9dc-4107-b942-5311775c7765"/>
      <w:bookmarkStart w:id="302" w:name="_Toc16086492"/>
      <w:bookmarkStart w:id="303" w:name="_Toc16087077"/>
      <w:bookmarkStart w:id="304" w:name="_Toc16661145"/>
      <w:bookmarkStart w:id="305" w:name="_Toc17790984"/>
      <w:bookmarkStart w:id="306" w:name="_Toc17791823"/>
      <w:bookmarkStart w:id="307" w:name="_Toc17793964"/>
      <w:bookmarkStart w:id="308" w:name="_Toc18490860"/>
      <w:bookmarkStart w:id="309" w:name="_Toc18927215"/>
      <w:bookmarkStart w:id="310" w:name="_Toc18927363"/>
      <w:bookmarkStart w:id="311" w:name="_Toc19016023"/>
      <w:bookmarkStart w:id="312" w:name="PID81ec9472-032c-4e2a-a24e-2dcfc3260610"/>
      <w:bookmarkStart w:id="313" w:name="_Toc16086493"/>
      <w:bookmarkStart w:id="314" w:name="_Toc16087078"/>
      <w:bookmarkStart w:id="315" w:name="_Toc16661146"/>
      <w:bookmarkStart w:id="316" w:name="_Toc17790985"/>
      <w:bookmarkStart w:id="317" w:name="_Toc17791824"/>
      <w:bookmarkStart w:id="318" w:name="_Toc17793965"/>
      <w:bookmarkStart w:id="319" w:name="_Toc18490861"/>
      <w:bookmarkStart w:id="320" w:name="_Toc18927216"/>
      <w:bookmarkStart w:id="321" w:name="_Toc18927364"/>
      <w:bookmarkStart w:id="322" w:name="_Toc19016024"/>
      <w:bookmarkStart w:id="323" w:name="PIDf950ea70-e793-4ee4-b14d-82e79a60e9b3"/>
      <w:bookmarkStart w:id="324" w:name="_Toc16086494"/>
      <w:bookmarkStart w:id="325" w:name="_Toc16087079"/>
      <w:bookmarkStart w:id="326" w:name="_Toc16661147"/>
      <w:bookmarkStart w:id="327" w:name="_Toc17790986"/>
      <w:bookmarkStart w:id="328" w:name="_Toc17791825"/>
      <w:bookmarkStart w:id="329" w:name="_Toc17793966"/>
      <w:bookmarkStart w:id="330" w:name="_Toc18490862"/>
      <w:bookmarkStart w:id="331" w:name="_Toc18927217"/>
      <w:bookmarkStart w:id="332" w:name="_Toc18927365"/>
      <w:bookmarkStart w:id="333" w:name="_Toc19016025"/>
      <w:bookmarkStart w:id="334" w:name="_Toc16086495"/>
      <w:bookmarkStart w:id="335" w:name="_Toc16087080"/>
      <w:bookmarkStart w:id="336" w:name="_Toc16661148"/>
      <w:bookmarkStart w:id="337" w:name="_Toc17790987"/>
      <w:bookmarkStart w:id="338" w:name="_Toc17791826"/>
      <w:bookmarkStart w:id="339" w:name="_Toc17793967"/>
      <w:bookmarkStart w:id="340" w:name="_Toc18490863"/>
      <w:bookmarkStart w:id="341" w:name="_Toc18927218"/>
      <w:bookmarkStart w:id="342" w:name="_Toc18927366"/>
      <w:bookmarkStart w:id="343" w:name="_Toc19016026"/>
      <w:bookmarkStart w:id="344" w:name="_Toc16086496"/>
      <w:bookmarkStart w:id="345" w:name="_Toc16087081"/>
      <w:bookmarkStart w:id="346" w:name="_Toc16661149"/>
      <w:bookmarkStart w:id="347" w:name="_Toc17790988"/>
      <w:bookmarkStart w:id="348" w:name="_Toc17791827"/>
      <w:bookmarkStart w:id="349" w:name="_Toc17793968"/>
      <w:bookmarkStart w:id="350" w:name="_Toc18490864"/>
      <w:bookmarkStart w:id="351" w:name="_Toc18927219"/>
      <w:bookmarkStart w:id="352" w:name="_Toc18927367"/>
      <w:bookmarkStart w:id="353" w:name="_Toc19016027"/>
      <w:bookmarkStart w:id="354" w:name="_Toc60835708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r w:rsidRPr="007F4C7C">
        <w:rPr>
          <w:rFonts w:ascii="Source Sans Pro" w:hAnsi="Source Sans Pro"/>
          <w:b/>
          <w:bCs/>
        </w:rPr>
        <w:t>RÉSZLETES RENDELKEZÉSEK</w:t>
      </w:r>
      <w:bookmarkEnd w:id="354"/>
    </w:p>
    <w:p w14:paraId="3D320CED" w14:textId="77777777" w:rsidR="007F4C7C" w:rsidRPr="007F4C7C" w:rsidRDefault="007F4C7C" w:rsidP="007F4C7C">
      <w:pPr>
        <w:jc w:val="both"/>
        <w:rPr>
          <w:rFonts w:ascii="Source Sans Pro" w:hAnsi="Source Sans Pro"/>
          <w:b/>
          <w:bCs/>
          <w:iCs/>
        </w:rPr>
      </w:pPr>
      <w:bookmarkStart w:id="355" w:name="PID184cb19e-a6da-4782-8971-8458b091640e"/>
      <w:bookmarkStart w:id="356" w:name="_Toc60835709"/>
      <w:bookmarkEnd w:id="355"/>
      <w:r w:rsidRPr="007F4C7C">
        <w:rPr>
          <w:rFonts w:ascii="Source Sans Pro" w:hAnsi="Source Sans Pro"/>
          <w:b/>
          <w:iCs/>
        </w:rPr>
        <w:t>III.1. A compliance kiemelt területei</w:t>
      </w:r>
      <w:bookmarkStart w:id="357" w:name="PID7aee2cf2-ec77-450e-a621-bba321099cf3"/>
      <w:bookmarkStart w:id="358" w:name="PIDb3e5835a-3472-4164-a8e9-446fc6d90f72"/>
      <w:bookmarkStart w:id="359" w:name="PIDe4780551-19d9-47c3-becd-2e4932edb1a4"/>
      <w:bookmarkStart w:id="360" w:name="PID2e7db69d-5791-4dc8-9666-7ad32e169aa4"/>
      <w:bookmarkStart w:id="361" w:name="PID3a09c8f1-d74a-42d3-a0a8-202ecd5847fc"/>
      <w:bookmarkEnd w:id="356"/>
      <w:bookmarkEnd w:id="357"/>
      <w:bookmarkEnd w:id="358"/>
      <w:bookmarkEnd w:id="359"/>
      <w:bookmarkEnd w:id="360"/>
      <w:bookmarkEnd w:id="361"/>
    </w:p>
    <w:p w14:paraId="4426A7A7" w14:textId="77777777" w:rsidR="007F4C7C" w:rsidRPr="007F4C7C" w:rsidRDefault="007F4C7C" w:rsidP="007F4C7C">
      <w:pPr>
        <w:jc w:val="both"/>
        <w:rPr>
          <w:rFonts w:ascii="Source Sans Pro" w:hAnsi="Source Sans Pro"/>
          <w:bCs/>
        </w:rPr>
      </w:pPr>
      <w:bookmarkStart w:id="362" w:name="_Toc441482850"/>
      <w:bookmarkStart w:id="363" w:name="_Toc441483223"/>
      <w:bookmarkStart w:id="364" w:name="_Toc445311181"/>
      <w:bookmarkStart w:id="365" w:name="_Toc445311279"/>
      <w:bookmarkStart w:id="366" w:name="_Toc445311617"/>
      <w:bookmarkStart w:id="367" w:name="_Toc445385166"/>
      <w:bookmarkStart w:id="368" w:name="_Toc441482851"/>
      <w:bookmarkStart w:id="369" w:name="_Toc441483224"/>
      <w:bookmarkStart w:id="370" w:name="_Toc445311182"/>
      <w:bookmarkStart w:id="371" w:name="_Toc445311280"/>
      <w:bookmarkStart w:id="372" w:name="_Toc445311618"/>
      <w:bookmarkStart w:id="373" w:name="_Toc445385167"/>
      <w:bookmarkStart w:id="374" w:name="PIDe4f04a5b-11e1-44de-9f5b-a085c5f35be9"/>
      <w:bookmarkStart w:id="375" w:name="PID428f0909-cacf-4614-b852-d280b986274c"/>
      <w:bookmarkStart w:id="376" w:name="PIDad14d98a-d3b0-4b61-9251-56187e191541"/>
      <w:bookmarkStart w:id="377" w:name="PIDeb1d5179-c617-47f1-9af1-b76f0b7cc495"/>
      <w:bookmarkStart w:id="378" w:name="PID568f6cdf-14f1-4d3f-8601-505c04649259"/>
      <w:bookmarkStart w:id="379" w:name="_Toc60835710"/>
      <w:bookmarkStart w:id="380" w:name="_Toc5700481"/>
      <w:bookmarkStart w:id="381" w:name="_Toc5700564"/>
      <w:bookmarkStart w:id="382" w:name="_Toc5700645"/>
      <w:bookmarkStart w:id="383" w:name="_Toc5773090"/>
      <w:bookmarkStart w:id="384" w:name="_Toc5773160"/>
      <w:bookmarkStart w:id="385" w:name="_Toc5773632"/>
      <w:bookmarkStart w:id="386" w:name="_Toc5774010"/>
      <w:bookmarkStart w:id="387" w:name="_Toc5776053"/>
      <w:bookmarkStart w:id="388" w:name="_Toc5780123"/>
      <w:bookmarkStart w:id="389" w:name="_Toc5780153"/>
      <w:bookmarkStart w:id="390" w:name="_Toc5780380"/>
      <w:bookmarkStart w:id="391" w:name="_Toc6191356"/>
      <w:bookmarkStart w:id="392" w:name="_Toc6209272"/>
      <w:bookmarkStart w:id="393" w:name="_Toc6218888"/>
      <w:bookmarkStart w:id="394" w:name="_Toc6219989"/>
      <w:bookmarkStart w:id="395" w:name="_Toc6305629"/>
      <w:bookmarkStart w:id="396" w:name="_Toc25304985"/>
      <w:bookmarkStart w:id="397" w:name="_Toc25486657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r w:rsidRPr="007F4C7C">
        <w:rPr>
          <w:rFonts w:ascii="Source Sans Pro" w:hAnsi="Source Sans Pro"/>
          <w:b/>
          <w:bCs/>
        </w:rPr>
        <w:t xml:space="preserve">III.1.1. A személyes adatok kezelése és védelme </w:t>
      </w:r>
      <w:bookmarkStart w:id="398" w:name="_Toc14099566"/>
      <w:r w:rsidRPr="007F4C7C">
        <w:rPr>
          <w:rFonts w:ascii="Source Sans Pro" w:hAnsi="Source Sans Pro"/>
          <w:b/>
          <w:bCs/>
        </w:rPr>
        <w:t>– GDPR</w:t>
      </w:r>
      <w:bookmarkStart w:id="399" w:name="PIDf0040e87-c3f8-4f57-ba60-05af550270ff"/>
      <w:bookmarkEnd w:id="379"/>
      <w:bookmarkEnd w:id="398"/>
      <w:bookmarkEnd w:id="399"/>
    </w:p>
    <w:p w14:paraId="19FA9D6B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7F4C7C">
        <w:rPr>
          <w:rFonts w:ascii="Source Sans Pro" w:hAnsi="Source Sans Pro"/>
        </w:rPr>
        <w:t>A Társaság elkötelezett a kezelésében lévő személyes adatok megfelelő szintű védelméért összhangban az általános adatvédelmi rendelet és a vonatkozó nemzeti jogszabályok előírásaival. Ennek keretében a Bank olyan szabályozási, végrehajtási és ellenőrzési rendszert alakított ki, üzemeltet és alkalmaz, amely a vonatkozó jogszabályokban meghatározott kritériumoknak és alapvető üzleti érdekeinek megfelelően biztosítja a személyes adatok védelmét.</w:t>
      </w:r>
      <w:bookmarkStart w:id="400" w:name="PID9edbd669-2ab3-4c65-8937-a8abe6eb9ccf"/>
      <w:bookmarkEnd w:id="400"/>
    </w:p>
    <w:p w14:paraId="3E75CCFD" w14:textId="77777777" w:rsidR="007F4C7C" w:rsidRPr="007F4C7C" w:rsidRDefault="007F4C7C" w:rsidP="007F4C7C">
      <w:pPr>
        <w:jc w:val="both"/>
        <w:rPr>
          <w:rFonts w:ascii="Source Sans Pro" w:hAnsi="Source Sans Pro"/>
        </w:rPr>
      </w:pPr>
    </w:p>
    <w:p w14:paraId="4845EBD0" w14:textId="77777777" w:rsidR="007F4C7C" w:rsidRPr="007F4C7C" w:rsidRDefault="007F4C7C" w:rsidP="007F4C7C">
      <w:pPr>
        <w:jc w:val="both"/>
        <w:rPr>
          <w:rFonts w:ascii="Source Sans Pro" w:hAnsi="Source Sans Pro"/>
          <w:b/>
          <w:bCs/>
        </w:rPr>
      </w:pPr>
      <w:bookmarkStart w:id="401" w:name="PIDa7d6a523-e732-4781-93a9-226de5c0e5f4"/>
      <w:bookmarkStart w:id="402" w:name="PID8dc5f4d9-cae4-4bcb-ac50-703bfae83732"/>
      <w:bookmarkStart w:id="403" w:name="PID94aa1100-2c7c-40c9-9cf0-4a7370dc9b1b"/>
      <w:bookmarkStart w:id="404" w:name="PID83193e43-0422-44e0-9c1c-443c44f4e392"/>
      <w:bookmarkStart w:id="405" w:name="_Toc60835711"/>
      <w:bookmarkEnd w:id="401"/>
      <w:bookmarkEnd w:id="402"/>
      <w:bookmarkEnd w:id="403"/>
      <w:bookmarkEnd w:id="404"/>
      <w:r w:rsidRPr="007F4C7C">
        <w:rPr>
          <w:rFonts w:ascii="Source Sans Pro" w:hAnsi="Source Sans Pro"/>
          <w:b/>
          <w:bCs/>
        </w:rPr>
        <w:t>III.1.2. Ö</w:t>
      </w:r>
      <w:bookmarkStart w:id="406" w:name="PID6bf32e4d-f254-47bb-99d7-ba9e2e523de9"/>
      <w:bookmarkEnd w:id="406"/>
      <w:r w:rsidRPr="007F4C7C">
        <w:rPr>
          <w:rFonts w:ascii="Source Sans Pro" w:hAnsi="Source Sans Pro"/>
          <w:b/>
          <w:bCs/>
        </w:rPr>
        <w:t>sszeférhetetlenség, etika</w:t>
      </w:r>
      <w:bookmarkEnd w:id="405"/>
    </w:p>
    <w:p w14:paraId="3D74659A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bookmarkStart w:id="407" w:name="PID637f09de-9d6f-4161-9e35-c02ec13f1d12"/>
      <w:bookmarkEnd w:id="407"/>
      <w:r w:rsidRPr="007F4C7C">
        <w:rPr>
          <w:rFonts w:ascii="Source Sans Pro" w:hAnsi="Source Sans Pro"/>
        </w:rPr>
        <w:t>A PortfoLion alapvető üzleti érdeke és jogszabályi kötelezettsége annak biztosítása, hogy vezető testületei tagjainak, valamint alkalmazottainak személyes érdekei ne ütközzenek a Társaság és ügyfelei üzleti érdekeivel és kötelezettségvállalásaival, továbbá, hogy a PortfoLion a különböző üzleti tevékenységeihez kapcsolódó összeférhetetlenségeket azonosítsa, megelőzze és kezelje</w:t>
      </w:r>
      <w:bookmarkStart w:id="408" w:name="PID2b2dbcaa-9da6-453c-b6aa-1ae4967f26be"/>
      <w:bookmarkEnd w:id="408"/>
      <w:r w:rsidRPr="007F4C7C">
        <w:rPr>
          <w:rFonts w:ascii="Source Sans Pro" w:hAnsi="Source Sans Pro"/>
        </w:rPr>
        <w:t>, illetve szabályozza, biztosítsa a beszállítók megfelelőségének vizsgálatát (beszállítók előminősítése).</w:t>
      </w:r>
      <w:bookmarkStart w:id="409" w:name="PID623a59b0-6f34-4ac7-aa29-614725ddd215"/>
      <w:bookmarkEnd w:id="409"/>
    </w:p>
    <w:p w14:paraId="356A9306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7F4C7C">
        <w:rPr>
          <w:rFonts w:ascii="Source Sans Pro" w:hAnsi="Source Sans Pro"/>
        </w:rPr>
        <w:t xml:space="preserve">A Társaság értékeinek és ügyfeleinek védelme céljából elvárásokat fogalmaz meg az etikus üzleti működésére vonatkozóan. </w:t>
      </w:r>
      <w:bookmarkStart w:id="410" w:name="PID5dc0db7b-3b09-485c-bc50-5cbe135a9f17"/>
      <w:bookmarkStart w:id="411" w:name="PIDa35071a7-a653-481b-89fe-fb1a0b476e79"/>
      <w:bookmarkEnd w:id="410"/>
      <w:bookmarkEnd w:id="411"/>
    </w:p>
    <w:p w14:paraId="54970AFF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7F4C7C">
        <w:rPr>
          <w:rFonts w:ascii="Source Sans Pro" w:hAnsi="Source Sans Pro"/>
        </w:rPr>
        <w:t>A PortfoLion összeférhetetlenségi és etikai szabályokat dolgoz ki és érvényesít, melyek megsértésével szemben a Társaság határozott fellépést követel meg minden vezetőtől és ellenőrzést végző szervezettől. Az etikai normák megsértésének jelentésére bejelentő rendszert működtet. A Bankcsoport Korrupcióellenes Politikája a honlapon található.</w:t>
      </w:r>
      <w:bookmarkStart w:id="412" w:name="PID27c70eaa-f62c-4873-b0f8-44b8b779b137"/>
      <w:bookmarkStart w:id="413" w:name="PID901bc628-886c-4bd5-864c-6baedde408da"/>
      <w:bookmarkEnd w:id="412"/>
      <w:bookmarkEnd w:id="413"/>
    </w:p>
    <w:p w14:paraId="418DACDB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7F4C7C">
        <w:rPr>
          <w:rFonts w:ascii="Source Sans Pro" w:hAnsi="Source Sans Pro"/>
        </w:rPr>
        <w:t xml:space="preserve">A Társaság Összeférhetetlenségi Politikát alkot, amelyben a befektetési szolgáltatási tevékenysége és kiegészítő szolgáltatásai, valamint a kapcsolódó pénzügyi szolgáltatásai körében megjelöli azokat a körülményeket, amelyek adott esetben olyan érdekkonfliktushoz vezetnek vagy vezethetnek, amely az üzletfélre </w:t>
      </w:r>
      <w:r w:rsidRPr="007F4C7C">
        <w:rPr>
          <w:rFonts w:ascii="Source Sans Pro" w:hAnsi="Source Sans Pro"/>
        </w:rPr>
        <w:lastRenderedPageBreak/>
        <w:t xml:space="preserve">nézve hátrányos következménnyel járhat, továbbá tartalmazza azon részletes eljárási szabályokat és intézkedéseket, amelyek lehetővé teszik az üzletfél lehetséges sérelmét eredményező összeférhetetlenségi helyzetek megelőzését, feltárását, valamint kezelését. </w:t>
      </w:r>
      <w:bookmarkStart w:id="414" w:name="PIDa130f6eb-d627-4aa5-b47b-38da2485140d"/>
      <w:bookmarkEnd w:id="414"/>
    </w:p>
    <w:p w14:paraId="732D2DB0" w14:textId="77777777" w:rsidR="007F4C7C" w:rsidRPr="007F4C7C" w:rsidRDefault="007F4C7C" w:rsidP="007F4C7C">
      <w:pPr>
        <w:jc w:val="both"/>
        <w:rPr>
          <w:rFonts w:ascii="Source Sans Pro" w:hAnsi="Source Sans Pro"/>
        </w:rPr>
      </w:pPr>
    </w:p>
    <w:p w14:paraId="273EBADD" w14:textId="77777777" w:rsidR="007F4C7C" w:rsidRPr="007F4C7C" w:rsidRDefault="007F4C7C" w:rsidP="007F4C7C">
      <w:pPr>
        <w:jc w:val="both"/>
        <w:rPr>
          <w:rFonts w:ascii="Source Sans Pro" w:hAnsi="Source Sans Pro"/>
          <w:b/>
          <w:bCs/>
        </w:rPr>
      </w:pPr>
      <w:bookmarkStart w:id="415" w:name="PID1cbce859-8d78-45cd-a962-e97a2e52a2c7"/>
      <w:bookmarkStart w:id="416" w:name="PIDf18e5989-8f0e-48eb-8a01-a3d5ebdfc8cd"/>
      <w:bookmarkStart w:id="417" w:name="PID2026d7c5-57ec-46cc-a99f-f28e665f2500"/>
      <w:bookmarkStart w:id="418" w:name="PIDe4d1dd3d-e2f3-413d-ae79-eebed9566d1d"/>
      <w:bookmarkStart w:id="419" w:name="PID12a1a542-4248-4fa9-b31c-75a95426edd5"/>
      <w:bookmarkStart w:id="420" w:name="PID63a3cabe-3adb-479d-9e7f-34c600b47e63"/>
      <w:bookmarkStart w:id="421" w:name="_Toc446495986"/>
      <w:bookmarkStart w:id="422" w:name="_Toc446496024"/>
      <w:bookmarkStart w:id="423" w:name="_Toc446496059"/>
      <w:bookmarkStart w:id="424" w:name="_Toc446496126"/>
      <w:bookmarkStart w:id="425" w:name="_Toc446496167"/>
      <w:bookmarkStart w:id="426" w:name="_Toc446497287"/>
      <w:bookmarkStart w:id="427" w:name="PIDe32abfb9-c8b9-4792-af55-cfb8c6e52f40"/>
      <w:bookmarkStart w:id="428" w:name="PID03536aed-fded-48b0-9a4c-9dc1eea1af85"/>
      <w:bookmarkStart w:id="429" w:name="PID5a5547a0-542b-4a0e-87e4-cbc9c5af6813"/>
      <w:bookmarkStart w:id="430" w:name="PIDa84c69ef-05f8-4106-b605-93bc990161c8"/>
      <w:bookmarkStart w:id="431" w:name="PID3b4cb2c0-fcd2-4f84-a145-d3da94322f49"/>
      <w:bookmarkStart w:id="432" w:name="PIDb7d16a02-7b7d-4268-8b77-7a002ee6676c"/>
      <w:bookmarkStart w:id="433" w:name="PIDd62b9b16-9a53-4339-bee8-a7347c7b26fc"/>
      <w:bookmarkStart w:id="434" w:name="PIDb508c680-54a6-4f18-acbe-0360c8362603"/>
      <w:bookmarkStart w:id="435" w:name="PID1d1fa23c-69b0-411b-80ea-c6fdf700a5e6"/>
      <w:bookmarkStart w:id="436" w:name="_Toc608357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r w:rsidRPr="007F4C7C">
        <w:rPr>
          <w:rFonts w:ascii="Source Sans Pro" w:hAnsi="Source Sans Pro"/>
          <w:b/>
        </w:rPr>
        <w:t>III.1.3. Ügyfelekkel való tisztességes bánásmód, fogyasztóvédelem</w:t>
      </w:r>
      <w:bookmarkEnd w:id="436"/>
    </w:p>
    <w:p w14:paraId="2C9388ED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bookmarkStart w:id="437" w:name="PID098dc820-c7c0-4073-8672-f3c2824f0d9f"/>
      <w:bookmarkEnd w:id="437"/>
      <w:r w:rsidRPr="007F4C7C">
        <w:rPr>
          <w:rFonts w:ascii="Source Sans Pro" w:hAnsi="Source Sans Pro"/>
        </w:rPr>
        <w:t>A PortfoLion elkötelezett a fogyasztói érdekek érvényesítésében. Ennek keretében egységes szemléletű fogyasztóvédelmi elveket alkalmaz, és tekintettel van a fogyasztói szokások és érdekek változásaira.</w:t>
      </w:r>
      <w:bookmarkStart w:id="438" w:name="PIDd3dfbcca-94bb-4257-8ed7-6c9627762230"/>
      <w:bookmarkStart w:id="439" w:name="PID554c3ade-fde6-4d02-8839-7cdc19c66f68"/>
      <w:bookmarkStart w:id="440" w:name="PIDf5f6311e-0ef7-4639-8543-982d8b889b00"/>
      <w:bookmarkStart w:id="441" w:name="PID1a37cbbb-6a3f-4484-8115-865aabdda659"/>
      <w:bookmarkStart w:id="442" w:name="PIDb9ec0a28-7f7d-413c-9746-b4810c52b2e2"/>
      <w:bookmarkStart w:id="443" w:name="PID30668796-41a2-466f-850f-a50e8e17f342"/>
      <w:bookmarkEnd w:id="438"/>
      <w:bookmarkEnd w:id="439"/>
      <w:bookmarkEnd w:id="440"/>
      <w:bookmarkEnd w:id="441"/>
      <w:bookmarkEnd w:id="442"/>
      <w:bookmarkEnd w:id="443"/>
    </w:p>
    <w:p w14:paraId="32F8C15E" w14:textId="77777777" w:rsidR="007F4C7C" w:rsidRPr="007F4C7C" w:rsidRDefault="007F4C7C" w:rsidP="007F4C7C">
      <w:pPr>
        <w:jc w:val="both"/>
        <w:rPr>
          <w:rFonts w:ascii="Source Sans Pro" w:hAnsi="Source Sans Pro"/>
        </w:rPr>
      </w:pPr>
      <w:bookmarkStart w:id="444" w:name="PID55eaea9a-16f1-48e6-950c-8f8558b36c0d"/>
      <w:bookmarkEnd w:id="444"/>
    </w:p>
    <w:p w14:paraId="0C1F01C0" w14:textId="77777777" w:rsidR="007F4C7C" w:rsidRPr="007F4C7C" w:rsidRDefault="007F4C7C" w:rsidP="007F4C7C">
      <w:pPr>
        <w:jc w:val="both"/>
        <w:rPr>
          <w:rFonts w:ascii="Source Sans Pro" w:hAnsi="Source Sans Pro"/>
        </w:rPr>
      </w:pPr>
      <w:bookmarkStart w:id="445" w:name="PID6c05f1cd-e6af-4098-a294-4614ef0a8218"/>
      <w:bookmarkEnd w:id="445"/>
    </w:p>
    <w:p w14:paraId="1C92EAFC" w14:textId="77777777" w:rsidR="007F4C7C" w:rsidRPr="007F4C7C" w:rsidRDefault="007F4C7C" w:rsidP="007F4C7C">
      <w:pPr>
        <w:jc w:val="both"/>
        <w:rPr>
          <w:rFonts w:ascii="Source Sans Pro" w:hAnsi="Source Sans Pro"/>
          <w:b/>
        </w:rPr>
      </w:pPr>
      <w:bookmarkStart w:id="446" w:name="_Toc60835715"/>
      <w:r w:rsidRPr="007F4C7C">
        <w:rPr>
          <w:rFonts w:ascii="Source Sans Pro" w:hAnsi="Source Sans Pro"/>
          <w:b/>
        </w:rPr>
        <w:t>III.1.4. A Társaság és a munkavállalóinak saját ügyletei</w:t>
      </w:r>
      <w:bookmarkStart w:id="447" w:name="PID2a8bab0b-acbf-4abf-9dc4-dd6a849b3e56"/>
      <w:bookmarkEnd w:id="446"/>
      <w:bookmarkEnd w:id="447"/>
    </w:p>
    <w:p w14:paraId="4B4D7CEB" w14:textId="77777777" w:rsidR="007F4C7C" w:rsidRPr="007F4C7C" w:rsidRDefault="007F4C7C" w:rsidP="007F4C7C">
      <w:pPr>
        <w:jc w:val="both"/>
        <w:rPr>
          <w:rFonts w:ascii="Source Sans Pro" w:hAnsi="Source Sans Pro"/>
          <w:b/>
        </w:rPr>
      </w:pPr>
      <w:bookmarkStart w:id="448" w:name="PIDc58ce99d-f834-4f90-ac25-f3ef7995ef87"/>
      <w:bookmarkEnd w:id="448"/>
    </w:p>
    <w:p w14:paraId="76BE2620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bookmarkStart w:id="449" w:name="PID68219c3b-7caa-4763-bff1-5af2fc05a70c"/>
      <w:bookmarkStart w:id="450" w:name="PID9fb3a472-69e4-4989-a08c-62ca69b7ef25"/>
      <w:bookmarkStart w:id="451" w:name="PID8901f029-3d48-4335-9019-52d52aca12ca"/>
      <w:bookmarkStart w:id="452" w:name="PID4643713e-d4af-43fe-8855-ec7b1cdd74fb"/>
      <w:bookmarkEnd w:id="449"/>
      <w:bookmarkEnd w:id="450"/>
      <w:bookmarkEnd w:id="451"/>
      <w:bookmarkEnd w:id="452"/>
      <w:r w:rsidRPr="007F4C7C">
        <w:rPr>
          <w:rFonts w:ascii="Source Sans Pro" w:hAnsi="Source Sans Pro"/>
          <w:lang w:val="en-US"/>
        </w:rPr>
        <w:t>Személyes ügyletek</w:t>
      </w:r>
      <w:bookmarkStart w:id="453" w:name="PID19ed920c-1fcc-40b4-a306-fe7ff93db513"/>
      <w:bookmarkEnd w:id="453"/>
    </w:p>
    <w:p w14:paraId="77C982E5" w14:textId="77777777" w:rsidR="007F4C7C" w:rsidRPr="007F4C7C" w:rsidRDefault="007F4C7C" w:rsidP="007F4C7C">
      <w:pPr>
        <w:numPr>
          <w:ilvl w:val="0"/>
          <w:numId w:val="4"/>
        </w:numPr>
        <w:jc w:val="both"/>
        <w:rPr>
          <w:rFonts w:ascii="Source Sans Pro" w:hAnsi="Source Sans Pro"/>
        </w:rPr>
      </w:pPr>
      <w:bookmarkStart w:id="454" w:name="PID2b4f9f69-c299-447e-9005-9da23194ce02"/>
      <w:bookmarkEnd w:id="454"/>
      <w:r w:rsidRPr="007F4C7C">
        <w:rPr>
          <w:rFonts w:ascii="Source Sans Pro" w:hAnsi="Source Sans Pro"/>
        </w:rPr>
        <w:t>A Társaság elkötelezett a tőkepiac szereplői, a befektetők, az ügyfelek érdekeinek védelme, a tisztességes verseny fenntartása, a piaci visszaélés, valamint az összeférhetetlenségi helyzetek elkerülése érdekében. Ennek biztosítására szabályozza az érintett személyeknek a befektetési szolgáltatási tevékenységhez, illetve kiegészítő szolgáltatás nyújtásához kapcsolódó ügyleteinek megkötését, továbbá azok bejelentését és nyilvántartását.</w:t>
      </w:r>
      <w:bookmarkStart w:id="455" w:name="PID42f80992-b727-44ab-b62a-2495f7f04ca4"/>
      <w:bookmarkEnd w:id="455"/>
      <w:r w:rsidRPr="007F4C7C">
        <w:rPr>
          <w:rFonts w:ascii="Source Sans Pro" w:hAnsi="Source Sans Pro"/>
        </w:rPr>
        <w:t xml:space="preserve"> </w:t>
      </w:r>
    </w:p>
    <w:p w14:paraId="08AF9357" w14:textId="77777777" w:rsidR="007F4C7C" w:rsidRPr="007F4C7C" w:rsidRDefault="007F4C7C" w:rsidP="007F4C7C">
      <w:pPr>
        <w:numPr>
          <w:ilvl w:val="0"/>
          <w:numId w:val="4"/>
        </w:numPr>
        <w:jc w:val="both"/>
        <w:rPr>
          <w:rFonts w:ascii="Source Sans Pro" w:hAnsi="Source Sans Pro"/>
        </w:rPr>
      </w:pPr>
      <w:r w:rsidRPr="007F4C7C">
        <w:rPr>
          <w:rFonts w:ascii="Source Sans Pro" w:hAnsi="Source Sans Pro"/>
        </w:rPr>
        <w:t>A Társaság szem előtt tartja olyan belső szabályozói környezet kialakítását, amely alkalmas annak megakadályozására, hogy a potenciális összeférhetetlenséghez vezető tevékenységekben érintett személyek a tevékenység révén bennfentes információhoz, illetve az ügyfelekkel lévő kapcsolat révén bizalmas információhoz hozzáférve olyan ügyletet köthessenek, amely jogszabály által tiltott vagy a bizalmas információ jogszerűtlen felhasználásával jár, vagy összeférhetetlenséget eredményezne.</w:t>
      </w:r>
      <w:bookmarkStart w:id="456" w:name="PID1c3f4ea6-9a07-4030-872a-0a065bff5147"/>
      <w:bookmarkEnd w:id="456"/>
    </w:p>
    <w:p w14:paraId="52B425BB" w14:textId="77777777" w:rsidR="007F4C7C" w:rsidRPr="007F4C7C" w:rsidRDefault="007F4C7C" w:rsidP="007F4C7C">
      <w:pPr>
        <w:jc w:val="both"/>
        <w:rPr>
          <w:rFonts w:ascii="Source Sans Pro" w:hAnsi="Source Sans Pro"/>
        </w:rPr>
      </w:pPr>
    </w:p>
    <w:p w14:paraId="64184874" w14:textId="77777777" w:rsidR="007F4C7C" w:rsidRPr="007F4C7C" w:rsidRDefault="007F4C7C" w:rsidP="007F4C7C">
      <w:pPr>
        <w:jc w:val="both"/>
        <w:rPr>
          <w:rFonts w:ascii="Source Sans Pro" w:hAnsi="Source Sans Pro"/>
          <w:b/>
          <w:bCs/>
        </w:rPr>
      </w:pPr>
      <w:bookmarkStart w:id="457" w:name="_Toc60835716"/>
      <w:r w:rsidRPr="007F4C7C">
        <w:rPr>
          <w:rFonts w:ascii="Source Sans Pro" w:hAnsi="Source Sans Pro"/>
          <w:b/>
        </w:rPr>
        <w:t>III.1.5. Corporate governance (felelős társaságirányítás)</w:t>
      </w:r>
      <w:bookmarkStart w:id="458" w:name="PID68a8caeb-92bd-4b51-90a7-64a8b83f73f8"/>
      <w:bookmarkEnd w:id="457"/>
      <w:bookmarkEnd w:id="458"/>
    </w:p>
    <w:p w14:paraId="12A07BF6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 xml:space="preserve"> A Felelős Társaságirányításnak megfelelően a PortfoLion olyan irányelveket alkalmaz, amelyek elősegítik, hogy a Társaság működése során megfeleljen a felelősségteljes vállalatirányítás nemzetközileg is elismert szabályainak és sztenderdjeinek, átlátható és ellenőrizhető legyen az irányítására és működésére vonatkozó információk nyilvánossá tétele által.</w:t>
      </w:r>
      <w:bookmarkStart w:id="459" w:name="PID75e64bdd-4de1-468b-887f-1073a829f6a1"/>
      <w:bookmarkStart w:id="460" w:name="PID10843a94-f24b-426d-8842-e60f6f0af0e5"/>
      <w:bookmarkEnd w:id="459"/>
      <w:bookmarkEnd w:id="460"/>
    </w:p>
    <w:p w14:paraId="31C03C79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A Társaság üzleti gyakorlatában tekintettel van a részvényesek, az ügyfelek és a partnerek érdekeire.</w:t>
      </w:r>
      <w:bookmarkStart w:id="461" w:name="PIDed0cc208-1b9a-4b94-a35f-06b4b7d7aac8"/>
      <w:bookmarkStart w:id="462" w:name="PID2f15b27d-fe31-4131-9f90-395dfe3060c4"/>
      <w:bookmarkEnd w:id="461"/>
      <w:bookmarkEnd w:id="462"/>
    </w:p>
    <w:p w14:paraId="36DCB8F6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bookmarkStart w:id="463" w:name="PID8417d9cf-f0a8-44ad-b4cb-28b9169a21b9"/>
      <w:bookmarkEnd w:id="463"/>
      <w:r w:rsidRPr="007F4C7C">
        <w:rPr>
          <w:rFonts w:ascii="Source Sans Pro" w:hAnsi="Source Sans Pro"/>
          <w:lang w:val="en-US"/>
        </w:rPr>
        <w:t>Termékei fejlesztésében, szolgáltatási hozzáférhetősége során a Társaság érvényesíti azokat az etikai, fogyasztóvédelmi elveket, előírásokat, melyek az ügyfelek igényeinek megfelelő, korszerű, színvonalas és korrekt szolgáltatást biztosítanak.</w:t>
      </w:r>
      <w:bookmarkStart w:id="464" w:name="PID66675d51-c589-44b7-9485-824ec4f0b4bc"/>
      <w:bookmarkStart w:id="465" w:name="PID910cfa6b-8cc9-423d-8fb0-2d3effd55a00"/>
      <w:bookmarkEnd w:id="464"/>
      <w:bookmarkEnd w:id="465"/>
    </w:p>
    <w:p w14:paraId="4CB08863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  <w:lang w:val="en-US"/>
        </w:rPr>
      </w:pPr>
      <w:r w:rsidRPr="007F4C7C">
        <w:rPr>
          <w:rFonts w:ascii="Source Sans Pro" w:hAnsi="Source Sans Pro"/>
          <w:lang w:val="en-US"/>
        </w:rPr>
        <w:t>A Társaság a fenntarthatóság (ESG) követelményeknek megfelelően az okozott környezeti hatások (E-Environmental), a társadalmi igazságosság (S-Social), illetve az ezekkel kapcsolatos vállalatirányítási kérdések (G-Governance) szempontjából vizsgálja, értékeli tevékenységét, és megfeleteti azt a vonaktozó jogszabályi elvárásoknak.</w:t>
      </w:r>
      <w:bookmarkStart w:id="466" w:name="PID45854b09-d09b-4faa-a304-054f4a5f5974"/>
      <w:bookmarkStart w:id="467" w:name="PID4a98a506-6abb-431c-9a90-4bd690449e3c"/>
      <w:bookmarkEnd w:id="466"/>
      <w:bookmarkEnd w:id="467"/>
    </w:p>
    <w:p w14:paraId="2B6D21B2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</w:p>
    <w:p w14:paraId="14B27A71" w14:textId="77777777" w:rsidR="007F4C7C" w:rsidRPr="007F4C7C" w:rsidRDefault="007F4C7C" w:rsidP="007F4C7C">
      <w:pPr>
        <w:jc w:val="both"/>
        <w:rPr>
          <w:rFonts w:ascii="Source Sans Pro" w:hAnsi="Source Sans Pro"/>
          <w:lang w:val="en-US"/>
        </w:rPr>
      </w:pPr>
    </w:p>
    <w:p w14:paraId="1E0FED30" w14:textId="77777777" w:rsidR="007F4C7C" w:rsidRPr="007F4C7C" w:rsidRDefault="007F4C7C" w:rsidP="007F4C7C">
      <w:pPr>
        <w:jc w:val="both"/>
        <w:rPr>
          <w:rFonts w:ascii="Source Sans Pro" w:hAnsi="Source Sans Pro"/>
          <w:bCs/>
        </w:rPr>
      </w:pPr>
      <w:bookmarkStart w:id="468" w:name="PIDb1154934-0059-4c25-ab37-c9016038c695"/>
      <w:bookmarkStart w:id="469" w:name="PID44f3ee1a-04ee-4731-967a-3a5c7c6c7405"/>
      <w:bookmarkStart w:id="470" w:name="PIDbc13fdb4-0999-4359-9ea1-087fcc7c0020"/>
      <w:bookmarkStart w:id="471" w:name="PID69ea6ceb-d538-4f5a-ac5e-5981ed0709da"/>
      <w:bookmarkStart w:id="472" w:name="_Toc60835717"/>
      <w:bookmarkEnd w:id="468"/>
      <w:bookmarkEnd w:id="469"/>
      <w:bookmarkEnd w:id="470"/>
      <w:bookmarkEnd w:id="471"/>
      <w:r w:rsidRPr="007F4C7C">
        <w:rPr>
          <w:rFonts w:ascii="Source Sans Pro" w:hAnsi="Source Sans Pro"/>
          <w:b/>
          <w:bCs/>
        </w:rPr>
        <w:t>III.1.6. A nemzetközi szankciós elvárásoknak való megfelelés és a Bankcsoport hírnevének védelme</w:t>
      </w:r>
      <w:bookmarkStart w:id="473" w:name="PIDf398d2d5-0cc2-4d61-ada6-17e76af7ee34"/>
      <w:bookmarkEnd w:id="472"/>
      <w:bookmarkEnd w:id="473"/>
    </w:p>
    <w:p w14:paraId="640AFD63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7F4C7C">
        <w:rPr>
          <w:rFonts w:ascii="Source Sans Pro" w:hAnsi="Source Sans Pro"/>
        </w:rPr>
        <w:t xml:space="preserve">A Társaság kapcsolatai létesítése és fenntartása során, üzleti döntései meghozatalakor figyelembe veszi a nemzetközi szervezetek és egyes államok embargós, szankciós és más korlátozó intézkedéseit, </w:t>
      </w:r>
      <w:proofErr w:type="gramStart"/>
      <w:r w:rsidRPr="007F4C7C">
        <w:rPr>
          <w:rFonts w:ascii="Source Sans Pro" w:hAnsi="Source Sans Pro"/>
        </w:rPr>
        <w:t>mindenek előtt</w:t>
      </w:r>
      <w:proofErr w:type="gramEnd"/>
      <w:r w:rsidRPr="007F4C7C">
        <w:rPr>
          <w:rFonts w:ascii="Source Sans Pro" w:hAnsi="Source Sans Pro"/>
        </w:rPr>
        <w:t xml:space="preserve"> az Egyesült Nemzetek Biztonsági Tanácsa és az Európai Unió vonatkozó rendelkezéseit. </w:t>
      </w:r>
      <w:r w:rsidRPr="007F4C7C">
        <w:rPr>
          <w:rFonts w:ascii="Source Sans Pro" w:hAnsi="Source Sans Pro"/>
          <w:bCs/>
        </w:rPr>
        <w:t xml:space="preserve">A </w:t>
      </w:r>
      <w:r w:rsidRPr="007F4C7C">
        <w:rPr>
          <w:rFonts w:ascii="Source Sans Pro" w:hAnsi="Source Sans Pro"/>
        </w:rPr>
        <w:t xml:space="preserve">PortfoLion </w:t>
      </w:r>
      <w:r w:rsidRPr="007F4C7C">
        <w:rPr>
          <w:rFonts w:ascii="Source Sans Pro" w:hAnsi="Source Sans Pro"/>
          <w:bCs/>
        </w:rPr>
        <w:t xml:space="preserve">a nemzetközi pénzügyi szankciók alkalmazására vonatkozó általános elveiről </w:t>
      </w:r>
      <w:r w:rsidRPr="007F4C7C">
        <w:rPr>
          <w:rFonts w:ascii="Source Sans Pro" w:hAnsi="Source Sans Pro"/>
        </w:rPr>
        <w:t xml:space="preserve">a honlapján csoportszintű </w:t>
      </w:r>
      <w:r w:rsidRPr="007F4C7C">
        <w:rPr>
          <w:rFonts w:ascii="Source Sans Pro" w:hAnsi="Source Sans Pro"/>
          <w:bCs/>
        </w:rPr>
        <w:t>Szankciós Politikát</w:t>
      </w:r>
      <w:r w:rsidRPr="007F4C7C">
        <w:rPr>
          <w:rFonts w:ascii="Source Sans Pro" w:hAnsi="Source Sans Pro"/>
        </w:rPr>
        <w:t>, valamint a</w:t>
      </w:r>
      <w:r w:rsidRPr="007F4C7C">
        <w:rPr>
          <w:rFonts w:ascii="Source Sans Pro" w:hAnsi="Source Sans Pro"/>
          <w:bCs/>
        </w:rPr>
        <w:t xml:space="preserve"> védelmi iparral kapcsolatos finanszírozási szolgáltatásokra vonatkozó csoportszintű politikát </w:t>
      </w:r>
      <w:r w:rsidRPr="007F4C7C">
        <w:rPr>
          <w:rFonts w:ascii="Source Sans Pro" w:hAnsi="Source Sans Pro"/>
        </w:rPr>
        <w:t>tesz közzé.</w:t>
      </w:r>
      <w:r w:rsidRPr="007F4C7C">
        <w:rPr>
          <w:rFonts w:ascii="Source Sans Pro" w:hAnsi="Source Sans Pro"/>
          <w:bCs/>
        </w:rPr>
        <w:t xml:space="preserve"> </w:t>
      </w:r>
      <w:bookmarkStart w:id="474" w:name="PIDa7c53ebf-5648-48a0-a093-233b61d9a9eb"/>
      <w:bookmarkStart w:id="475" w:name="PID74ad5063-8412-406f-bfab-c2ae03aa6ffd"/>
      <w:bookmarkEnd w:id="474"/>
      <w:bookmarkEnd w:id="475"/>
    </w:p>
    <w:p w14:paraId="14A7AC97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7F4C7C">
        <w:rPr>
          <w:rFonts w:ascii="Source Sans Pro" w:hAnsi="Source Sans Pro"/>
        </w:rPr>
        <w:t xml:space="preserve">A piaci pozíció, a jó hírnév megőrzése, a nemzetközi együttműködés támogatása és a jogszabályoknak való megfelelés érdekében a Társaság úgy alakítja a szabályozást és napi üzleti folyamatokat, gyakorlatot, hogy azok megfelelően biztosítsák a szankciókkal összefüggő kötelezettségek betartását és a Bankcsoport ezzel kapcsolatos hírnevének védelmét. </w:t>
      </w:r>
      <w:bookmarkStart w:id="476" w:name="PIDc33ec7e1-76b8-46de-bd1b-9155321dd26d"/>
      <w:bookmarkStart w:id="477" w:name="PID844264d5-4d09-44c5-be63-bca5d39f1525"/>
      <w:bookmarkStart w:id="478" w:name="PID75bd3ca9-b35f-4665-aa29-c22703e3fd89"/>
      <w:bookmarkEnd w:id="476"/>
      <w:bookmarkEnd w:id="477"/>
      <w:bookmarkEnd w:id="478"/>
    </w:p>
    <w:p w14:paraId="7F94C65D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7F4C7C">
        <w:rPr>
          <w:rFonts w:ascii="Source Sans Pro" w:hAnsi="Source Sans Pro"/>
        </w:rPr>
        <w:t>A Társaság úgy érvényesíti üzletpolitikai céljait, hogy ennek során elkerülje a Bankcsoport hírnevére, üzleti kapcsolataira kedvezőtlen hatást eredményező ügyleteket, kapcsolatokat.</w:t>
      </w:r>
      <w:bookmarkStart w:id="479" w:name="PID3c59c6d4-1286-4ab5-97a5-8b186e1e270d"/>
      <w:bookmarkEnd w:id="479"/>
    </w:p>
    <w:p w14:paraId="098ACFC1" w14:textId="77777777" w:rsidR="007F4C7C" w:rsidRPr="007F4C7C" w:rsidRDefault="007F4C7C" w:rsidP="007F4C7C">
      <w:pPr>
        <w:jc w:val="both"/>
        <w:rPr>
          <w:rFonts w:ascii="Source Sans Pro" w:hAnsi="Source Sans Pro"/>
        </w:rPr>
      </w:pPr>
    </w:p>
    <w:p w14:paraId="2D50DD3B" w14:textId="77777777" w:rsidR="007F4C7C" w:rsidRPr="007F4C7C" w:rsidRDefault="007F4C7C" w:rsidP="007F4C7C">
      <w:pPr>
        <w:jc w:val="both"/>
        <w:rPr>
          <w:rFonts w:ascii="Source Sans Pro" w:hAnsi="Source Sans Pro"/>
          <w:b/>
          <w:bCs/>
          <w:iCs/>
        </w:rPr>
      </w:pPr>
      <w:bookmarkStart w:id="480" w:name="PID6433e59d-2e57-4c6a-89d0-1fab5d4e4dbb"/>
      <w:bookmarkStart w:id="481" w:name="PIDdc78b216-9564-4379-907a-f2e5c03c744d"/>
      <w:bookmarkStart w:id="482" w:name="PID49b9f8b0-8101-4433-a013-1e473f23ac5b"/>
      <w:bookmarkStart w:id="483" w:name="PIDbc7cadf0-b0b6-4ff7-bd92-038f0674af96"/>
      <w:bookmarkStart w:id="484" w:name="PIDdc5af82e-267b-4032-8f29-f7aa512c882b"/>
      <w:bookmarkStart w:id="485" w:name="PID744374e2-8621-48b8-9a83-7c2f6375c491"/>
      <w:bookmarkStart w:id="486" w:name="PIDd611dbee-4fba-48ca-9292-135f9d12ee16"/>
      <w:bookmarkStart w:id="487" w:name="PIDdb37a452-45af-48dd-8e6b-18f8ab042fd3"/>
      <w:bookmarkStart w:id="488" w:name="PID8935a6e2-dec7-47c7-b46c-63ed2bcbb73c"/>
      <w:bookmarkStart w:id="489" w:name="PID7ca21a4a-3186-4390-889d-98a2f0ecc6c1"/>
      <w:bookmarkStart w:id="490" w:name="PID839aa73a-f6e7-4b4c-8cdd-bc4717b68ec8"/>
      <w:bookmarkStart w:id="491" w:name="PIDd6428ccd-f9f9-41c6-8bd0-64ee1d452f84"/>
      <w:bookmarkStart w:id="492" w:name="PID2249f8a3-ac13-4737-8a78-09913f5dbd7a"/>
      <w:bookmarkStart w:id="493" w:name="PID2198bd04-2480-4633-978d-a5661c6a90b2"/>
      <w:bookmarkStart w:id="494" w:name="PIDb289af8a-e842-4359-9611-e168411a2015"/>
      <w:bookmarkStart w:id="495" w:name="PID3c5f3702-42a1-4ced-bef5-ac515fe40f25"/>
      <w:bookmarkStart w:id="496" w:name="PID83c41f38-a86c-437e-94a7-a7a9519dec01"/>
      <w:bookmarkStart w:id="497" w:name="PIDc3751c4b-937f-4ec5-b8cc-6358ea090656"/>
      <w:bookmarkStart w:id="498" w:name="PID4cfccb64-9b0d-464c-98f5-d83b7c31e4ba"/>
      <w:bookmarkStart w:id="499" w:name="PIDb70e023b-9e37-4a79-a6fc-1e97dc617ec2"/>
      <w:bookmarkStart w:id="500" w:name="PID65313a7a-e70e-4a3a-a5e0-31fe0e47f7f6"/>
      <w:bookmarkStart w:id="501" w:name="PIDbecccc00-8586-48ed-b14e-53a373b82674"/>
      <w:bookmarkStart w:id="502" w:name="PIDb21d66cd-3fa6-4d48-9863-784a3694b60c"/>
      <w:bookmarkStart w:id="503" w:name="PID3110fd7b-005d-4b45-954a-597ca3b659b3"/>
      <w:bookmarkStart w:id="504" w:name="PID8c981bac-c307-43e9-90bb-32ac5394bd52"/>
      <w:bookmarkStart w:id="505" w:name="PID801c58c0-fdd3-46c5-979e-874a76d724a4"/>
      <w:bookmarkStart w:id="506" w:name="PID1cd755cc-b20e-4f69-b744-44529328c00b"/>
      <w:bookmarkStart w:id="507" w:name="PIDf6f01230-d82f-48f9-9fef-475d20a0764e"/>
      <w:bookmarkStart w:id="508" w:name="PID8ee44e41-42f9-498e-866f-79abb5d4fd5b"/>
      <w:bookmarkStart w:id="509" w:name="PID7c47bee0-a3a7-4ab4-8bc5-f48e7f7a0e61"/>
      <w:bookmarkStart w:id="510" w:name="PID8eee1466-04c4-4d7d-8c67-92f77c3592aa"/>
      <w:bookmarkStart w:id="511" w:name="PID2d415441-35e7-43f7-a93f-5e422a55f991"/>
      <w:bookmarkStart w:id="512" w:name="PIDc7bb4c64-1b44-4fc2-a9fa-4c7f05f828dc"/>
      <w:bookmarkStart w:id="513" w:name="_Toc60835718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r w:rsidRPr="007F4C7C">
        <w:rPr>
          <w:rFonts w:ascii="Source Sans Pro" w:hAnsi="Source Sans Pro"/>
          <w:b/>
          <w:bCs/>
          <w:iCs/>
        </w:rPr>
        <w:t>III.2. Általános elvek és követelmények</w:t>
      </w:r>
      <w:bookmarkStart w:id="514" w:name="PID112ff0d9-096f-4023-b0d8-892b50ac2887"/>
      <w:bookmarkEnd w:id="513"/>
      <w:bookmarkEnd w:id="514"/>
    </w:p>
    <w:p w14:paraId="1243EA2B" w14:textId="77777777" w:rsidR="007F4C7C" w:rsidRPr="007F4C7C" w:rsidRDefault="007F4C7C" w:rsidP="007F4C7C">
      <w:pPr>
        <w:jc w:val="both"/>
        <w:rPr>
          <w:rFonts w:ascii="Source Sans Pro" w:hAnsi="Source Sans Pro"/>
          <w:b/>
          <w:bCs/>
        </w:rPr>
      </w:pPr>
      <w:bookmarkStart w:id="515" w:name="PIDab5a1ae4-f24b-49e1-8531-8dc3e22b680d"/>
      <w:bookmarkStart w:id="516" w:name="_Toc60835719"/>
      <w:bookmarkEnd w:id="515"/>
      <w:r w:rsidRPr="007F4C7C">
        <w:rPr>
          <w:rFonts w:ascii="Source Sans Pro" w:hAnsi="Source Sans Pro"/>
          <w:b/>
          <w:bCs/>
        </w:rPr>
        <w:t xml:space="preserve">III.2.1. </w:t>
      </w:r>
      <w:bookmarkStart w:id="517" w:name="PID0ec051c6-ccbe-4943-be15-3eca8599bf45"/>
      <w:bookmarkStart w:id="518" w:name="PID088aaa38-63a1-4ffd-8df0-6113ec5aad7d"/>
      <w:bookmarkStart w:id="519" w:name="PID8a589240-f51f-42ea-b207-8a972676b27e"/>
      <w:bookmarkStart w:id="520" w:name="PIDc3a3a158-800f-4304-bdba-be1b0113586a"/>
      <w:bookmarkStart w:id="521" w:name="PIDadf2c676-a980-4835-b0cb-4a327e3809f8"/>
      <w:bookmarkStart w:id="522" w:name="PIDc18958b0-87be-41d7-bf48-31251e3e09be"/>
      <w:bookmarkStart w:id="523" w:name="PID6ccb62ac-0454-4fea-8f37-e39ece83fe2f"/>
      <w:bookmarkStart w:id="524" w:name="PID3a115584-7b3e-4fea-9dad-2b5dd4e61343"/>
      <w:bookmarkStart w:id="525" w:name="_Toc440627860"/>
      <w:bookmarkStart w:id="526" w:name="_Toc440627861"/>
      <w:bookmarkStart w:id="527" w:name="PID1b8b39d8-06cf-4ca3-8adc-aea435205244"/>
      <w:bookmarkStart w:id="528" w:name="PID91f8362b-4a43-4963-9a22-24e2fe168f95"/>
      <w:bookmarkStart w:id="529" w:name="PID04d4f869-6c6f-4ebf-8a9b-da66f6aacb93"/>
      <w:bookmarkStart w:id="530" w:name="PID4d1203e5-0a6f-46dc-a42c-681dc6152e65"/>
      <w:bookmarkStart w:id="531" w:name="PID746d98d3-32d4-4e73-9696-8037518e5516"/>
      <w:bookmarkStart w:id="532" w:name="PID68540c9e-a7e8-4de5-a628-bd92bc5dbc85"/>
      <w:bookmarkStart w:id="533" w:name="PID96c2b6db-5b16-40e3-b351-0aee5f75a292"/>
      <w:bookmarkStart w:id="534" w:name="PID821790d9-0a9d-4697-99c4-c4e3e36c9ff5"/>
      <w:bookmarkStart w:id="535" w:name="PID2fca8246-35cb-4b2f-bb09-12a993c9f3d7"/>
      <w:bookmarkStart w:id="536" w:name="PIDf2e06482-575a-4bca-badb-e181d779e7cb"/>
      <w:bookmarkStart w:id="537" w:name="PID7fef4db9-033b-4b70-beec-5ec82b2553a3"/>
      <w:bookmarkStart w:id="538" w:name="PID01434c6b-58a0-4216-a37a-c8c78311627c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r w:rsidRPr="007F4C7C">
        <w:rPr>
          <w:rFonts w:ascii="Source Sans Pro" w:hAnsi="Source Sans Pro"/>
          <w:b/>
          <w:bCs/>
        </w:rPr>
        <w:t xml:space="preserve"> A megfelelőségért viselt felelősség</w:t>
      </w:r>
      <w:bookmarkStart w:id="539" w:name="PIDe59e860d-573d-49c3-85a2-84dff217413e"/>
      <w:bookmarkEnd w:id="516"/>
      <w:bookmarkEnd w:id="539"/>
    </w:p>
    <w:p w14:paraId="527B1CE8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bookmarkStart w:id="540" w:name="PID262ca4ae-0a1a-435f-91ed-5dc31639fff8"/>
      <w:bookmarkStart w:id="541" w:name="PIDe66b1197-85f0-4d5f-b2b6-33610b5a487f"/>
      <w:bookmarkStart w:id="542" w:name="PIDc46aa072-2ddf-45de-9b1a-10699c33c86e"/>
      <w:bookmarkStart w:id="543" w:name="PID83102875-d859-4112-a602-e60ab56e2fdf"/>
      <w:bookmarkEnd w:id="540"/>
      <w:bookmarkEnd w:id="541"/>
      <w:bookmarkEnd w:id="542"/>
      <w:bookmarkEnd w:id="543"/>
      <w:r w:rsidRPr="007F4C7C">
        <w:rPr>
          <w:rFonts w:ascii="Source Sans Pro" w:hAnsi="Source Sans Pro"/>
        </w:rPr>
        <w:t>A Társaság valamennyi vezetője és dolgozója a hatályos jogszabályokban, a belső rendelkezésekben, szabályzatokban meghatározottak szerinti általános felelősséggel tartozik a megfelelőségi követelmények, szabályok alkalmazásáért. A szervezet minden dolgozójának kötelessége a megfelelőségi elvárások érvényesítése, az azt veszélyeztető körülmények jelzése, az elhárításukban való részvétel.</w:t>
      </w:r>
      <w:bookmarkStart w:id="544" w:name="PIDfaeb97a9-33ec-4577-bd9a-20985b016a3e"/>
      <w:bookmarkEnd w:id="544"/>
    </w:p>
    <w:p w14:paraId="5810CD57" w14:textId="77777777" w:rsidR="007F4C7C" w:rsidRPr="007F4C7C" w:rsidRDefault="007F4C7C" w:rsidP="007F4C7C">
      <w:pPr>
        <w:jc w:val="both"/>
        <w:rPr>
          <w:rFonts w:ascii="Source Sans Pro" w:hAnsi="Source Sans Pro"/>
        </w:rPr>
      </w:pPr>
    </w:p>
    <w:p w14:paraId="17A27360" w14:textId="77777777" w:rsidR="007F4C7C" w:rsidRPr="007F4C7C" w:rsidRDefault="007F4C7C" w:rsidP="007F4C7C">
      <w:pPr>
        <w:jc w:val="both"/>
        <w:rPr>
          <w:rFonts w:ascii="Source Sans Pro" w:hAnsi="Source Sans Pro"/>
          <w:bCs/>
        </w:rPr>
      </w:pPr>
      <w:bookmarkStart w:id="545" w:name="PID5bf2a979-d63d-420a-902c-4f3f68dcb9ed"/>
      <w:bookmarkStart w:id="546" w:name="PIDd7ca135d-300a-4034-b727-c45192a3e0f6"/>
      <w:bookmarkStart w:id="547" w:name="PID2084e04c-c9d7-41bf-ae2d-dd16317bfed1"/>
      <w:bookmarkStart w:id="548" w:name="PID0ce0cf96-96aa-46cd-ab55-f77bd357619e"/>
      <w:bookmarkStart w:id="549" w:name="PID935be0f0-3ff4-4490-b2ec-06ecabf1aa52"/>
      <w:bookmarkStart w:id="550" w:name="PIDc7897429-fed6-4b53-a1cc-0a60c0753d8f"/>
      <w:bookmarkStart w:id="551" w:name="PID0cef9ddb-5038-4ba8-8c47-bfe76197d6b5"/>
      <w:bookmarkStart w:id="552" w:name="PID56021a07-eab5-491f-a349-c7de73854967"/>
      <w:bookmarkStart w:id="553" w:name="PID54fb78a4-9f39-44d9-afff-6836ed85f5bb"/>
      <w:bookmarkStart w:id="554" w:name="PID7c41b460-340f-42c7-a572-71d60cad6c6e"/>
      <w:bookmarkStart w:id="555" w:name="PIDa4b2b961-4f63-4992-b07c-1b72dc2545e4"/>
      <w:bookmarkStart w:id="556" w:name="PID41a79947-1ce2-44c8-ae0e-27e3a63f53d2"/>
      <w:bookmarkStart w:id="557" w:name="PID68afca39-61ce-427c-a8dd-bf8ba0ac4774"/>
      <w:bookmarkStart w:id="558" w:name="PIDefc9527d-2939-430f-8744-6e886aa49907"/>
      <w:bookmarkStart w:id="559" w:name="PID3131a31d-d98d-46bc-afa8-f8e7435bbf67"/>
      <w:bookmarkStart w:id="560" w:name="PIDafa7d73b-4fac-41f4-b851-02e7cdc56c0a"/>
      <w:bookmarkStart w:id="561" w:name="PID65880417-d823-47d3-b93a-5227fdb5a369"/>
      <w:bookmarkStart w:id="562" w:name="PID02ae3641-6fba-4512-980f-31acb3674ce8"/>
      <w:bookmarkStart w:id="563" w:name="PIDfebdddd5-4d47-4076-99dc-5ed6a8961ec7"/>
      <w:bookmarkStart w:id="564" w:name="PIDfa5576c0-6db3-450c-8177-10b004b5129f"/>
      <w:bookmarkStart w:id="565" w:name="PIDf3d8b323-9cc0-47a6-8e4b-5f0229f5c75d"/>
      <w:bookmarkStart w:id="566" w:name="_Toc60835720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r w:rsidRPr="007F4C7C">
        <w:rPr>
          <w:rFonts w:ascii="Source Sans Pro" w:hAnsi="Source Sans Pro"/>
          <w:b/>
          <w:bCs/>
        </w:rPr>
        <w:t>III.2.2 Külső tanácsadó, szakértő igénybevételének feltételei</w:t>
      </w:r>
      <w:bookmarkStart w:id="567" w:name="PID0f314200-a20a-4150-8860-e66e3b55f2c2"/>
      <w:bookmarkEnd w:id="566"/>
      <w:bookmarkEnd w:id="567"/>
    </w:p>
    <w:p w14:paraId="4E30EB83" w14:textId="77777777" w:rsidR="007F4C7C" w:rsidRPr="007F4C7C" w:rsidRDefault="007F4C7C" w:rsidP="007F4C7C">
      <w:pPr>
        <w:numPr>
          <w:ilvl w:val="0"/>
          <w:numId w:val="2"/>
        </w:numPr>
        <w:jc w:val="both"/>
        <w:rPr>
          <w:rFonts w:ascii="Source Sans Pro" w:hAnsi="Source Sans Pro"/>
        </w:rPr>
      </w:pPr>
      <w:bookmarkStart w:id="568" w:name="PIDf6679850-c406-41fb-8d92-9caa604d5f9f"/>
      <w:bookmarkEnd w:id="568"/>
      <w:r w:rsidRPr="007F4C7C">
        <w:rPr>
          <w:rFonts w:ascii="Source Sans Pro" w:hAnsi="Source Sans Pro"/>
        </w:rPr>
        <w:t>Az e Politikában megfogalmazott normáknak való megfelelés érdekében minden, a Társaság részére külső szakértői, tanácsadói tevékenységet végző személynek, szervezetnek nyilatkoznia kell, hogy megismerte a Compliance Politika kivonatát és az abban foglaltakat magára nézve kötelezőnek ismeri el.</w:t>
      </w:r>
      <w:bookmarkStart w:id="569" w:name="PID8126ea92-eb0b-42a6-b59f-bc46530136f2"/>
      <w:bookmarkStart w:id="570" w:name="PID72616036-c0e1-450f-aadb-ef97b6dd7a26"/>
      <w:bookmarkEnd w:id="569"/>
      <w:bookmarkEnd w:id="570"/>
    </w:p>
    <w:p w14:paraId="28950D41" w14:textId="792A4031" w:rsidR="00410AE4" w:rsidRDefault="00410AE4"/>
    <w:p w14:paraId="347C1FA8" w14:textId="77777777" w:rsidR="00410AE4" w:rsidRDefault="00410AE4"/>
    <w:sectPr w:rsidR="00410AE4" w:rsidSect="00410AE4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DBF50" w14:textId="77777777" w:rsidR="006B6A49" w:rsidRDefault="006B6A49" w:rsidP="00080F0B">
      <w:r>
        <w:separator/>
      </w:r>
    </w:p>
  </w:endnote>
  <w:endnote w:type="continuationSeparator" w:id="0">
    <w:p w14:paraId="02DF5E88" w14:textId="77777777" w:rsidR="006B6A49" w:rsidRDefault="006B6A49" w:rsidP="0008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68809" w14:textId="0297FC55" w:rsidR="00080F0B" w:rsidRDefault="00410AE4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B7F936" wp14:editId="2017F493">
              <wp:simplePos x="0" y="0"/>
              <wp:positionH relativeFrom="column">
                <wp:posOffset>2584008</wp:posOffset>
              </wp:positionH>
              <wp:positionV relativeFrom="paragraph">
                <wp:posOffset>-292100</wp:posOffset>
              </wp:positionV>
              <wp:extent cx="3354342" cy="1136353"/>
              <wp:effectExtent l="0" t="0" r="0" b="0"/>
              <wp:wrapNone/>
              <wp:docPr id="10" name="Szövegdoboz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4342" cy="11363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7923F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  <w:t>PortfoLion Capital Partners</w:t>
                          </w:r>
                        </w:p>
                        <w:p w14:paraId="25C21C3B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  <w:t>PORTFOLION KOCKÁZATI TŐKEALAP-KEZELŐ ZRT</w:t>
                          </w:r>
                        </w:p>
                        <w:p w14:paraId="22C1D6C2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1123 Budapest, Alkotás utca 53. B épület V. emelet</w:t>
                          </w:r>
                        </w:p>
                        <w:p w14:paraId="0158835B" w14:textId="77777777" w:rsidR="00410AE4" w:rsidRPr="00410AE4" w:rsidRDefault="00410AE4" w:rsidP="00410AE4">
                          <w:pPr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+36 1 298 3370</w:t>
                          </w:r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410AE4">
                              <w:rPr>
                                <w:rStyle w:val="Hiperhivatkozs"/>
                                <w:rFonts w:ascii="Source Sans Pro" w:hAnsi="Source Sans Pro"/>
                                <w:color w:val="043555"/>
                                <w:sz w:val="14"/>
                                <w:szCs w:val="14"/>
                              </w:rPr>
                              <w:t>info@portfolion.hu</w:t>
                            </w:r>
                          </w:hyperlink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 </w:t>
                          </w:r>
                          <w:hyperlink r:id="rId2" w:history="1">
                            <w:r w:rsidRPr="00726DF7">
                              <w:rPr>
                                <w:rStyle w:val="Hiperhivatkozs"/>
                                <w:rFonts w:ascii="Source Sans Pro" w:hAnsi="Source Sans Pro"/>
                                <w:sz w:val="14"/>
                                <w:szCs w:val="14"/>
                              </w:rPr>
                              <w:t>www.portfolion.hu</w:t>
                            </w:r>
                          </w:hyperlink>
                        </w:p>
                        <w:p w14:paraId="3BB3FA59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7F936" id="_x0000_t202" coordsize="21600,21600" o:spt="202" path="m,l,21600r21600,l21600,xe">
              <v:stroke joinstyle="miter"/>
              <v:path gradientshapeok="t" o:connecttype="rect"/>
            </v:shapetype>
            <v:shape id="Szövegdoboz 10" o:spid="_x0000_s1026" type="#_x0000_t202" style="position:absolute;margin-left:203.45pt;margin-top:-23pt;width:264.1pt;height:8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" filled="f" stroked="f">
              <v:textbox>
                <w:txbxContent>
                  <w:p w14:paraId="0547923F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 xml:space="preserve">PortfoLion Capital </w:t>
                    </w:r>
                    <w:proofErr w:type="spellStart"/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>Partners</w:t>
                    </w:r>
                    <w:proofErr w:type="spellEnd"/>
                  </w:p>
                  <w:p w14:paraId="25C21C3B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  <w:t>PORTFOLION KOCKÁZATI TŐKEALAP-KEZELŐ ZRT</w:t>
                    </w:r>
                  </w:p>
                  <w:p w14:paraId="22C1D6C2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1123 Budapest, Alkotás utca 53. B épület V. emelet</w:t>
                    </w:r>
                  </w:p>
                  <w:p w14:paraId="0158835B" w14:textId="77777777" w:rsidR="00410AE4" w:rsidRPr="00410AE4" w:rsidRDefault="00410AE4" w:rsidP="00410AE4">
                    <w:pPr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+36 1 298 3370</w:t>
                    </w:r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</w:t>
                    </w: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410AE4">
                        <w:rPr>
                          <w:rStyle w:val="Hiperhivatkozs"/>
                          <w:rFonts w:ascii="Source Sans Pro" w:hAnsi="Source Sans Pro"/>
                          <w:color w:val="043555"/>
                          <w:sz w:val="14"/>
                          <w:szCs w:val="14"/>
                        </w:rPr>
                        <w:t>info@portfolion.hu</w:t>
                      </w:r>
                    </w:hyperlink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 </w:t>
                    </w:r>
                    <w:hyperlink r:id="rId4" w:history="1">
                      <w:r w:rsidRPr="00726DF7">
                        <w:rPr>
                          <w:rStyle w:val="Hiperhivatkozs"/>
                          <w:rFonts w:ascii="Source Sans Pro" w:hAnsi="Source Sans Pro"/>
                          <w:sz w:val="14"/>
                          <w:szCs w:val="14"/>
                        </w:rPr>
                        <w:t>www.portfolion.hu</w:t>
                      </w:r>
                    </w:hyperlink>
                  </w:p>
                  <w:p w14:paraId="3BB3FA59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4050D5" wp14:editId="21ABEC2D">
          <wp:extent cx="3089190" cy="616483"/>
          <wp:effectExtent l="0" t="0" r="0" b="635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845" cy="642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6A56D" w14:textId="4578B2F9" w:rsidR="00410AE4" w:rsidRDefault="00410AE4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6C922" wp14:editId="49E47F7A">
              <wp:simplePos x="0" y="0"/>
              <wp:positionH relativeFrom="column">
                <wp:posOffset>2588260</wp:posOffset>
              </wp:positionH>
              <wp:positionV relativeFrom="paragraph">
                <wp:posOffset>-293922</wp:posOffset>
              </wp:positionV>
              <wp:extent cx="3354342" cy="1136353"/>
              <wp:effectExtent l="0" t="0" r="0" b="0"/>
              <wp:wrapNone/>
              <wp:docPr id="7" name="Szövegdoboz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4342" cy="11363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F45CE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  <w:t>PortfoLion Capital Partners</w:t>
                          </w:r>
                        </w:p>
                        <w:p w14:paraId="7485BE6F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  <w:t>PORTFOLION KOCKÁZATI TŐKEALAP-KEZELŐ ZRT</w:t>
                          </w:r>
                        </w:p>
                        <w:p w14:paraId="49E796EB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1123 Budapest, Alkotás utca 53. B épület V. emelet</w:t>
                          </w:r>
                        </w:p>
                        <w:p w14:paraId="09395591" w14:textId="1089A29B" w:rsidR="00410AE4" w:rsidRPr="00410AE4" w:rsidRDefault="00410AE4" w:rsidP="00410AE4">
                          <w:pPr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+36 1 298 3370</w:t>
                          </w:r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410AE4">
                              <w:rPr>
                                <w:rStyle w:val="Hiperhivatkozs"/>
                                <w:rFonts w:ascii="Source Sans Pro" w:hAnsi="Source Sans Pro"/>
                                <w:color w:val="043555"/>
                                <w:sz w:val="14"/>
                                <w:szCs w:val="14"/>
                              </w:rPr>
                              <w:t>info@portfolion.hu</w:t>
                            </w:r>
                          </w:hyperlink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 </w:t>
                          </w:r>
                          <w:hyperlink r:id="rId2" w:history="1">
                            <w:r w:rsidRPr="00726DF7">
                              <w:rPr>
                                <w:rStyle w:val="Hiperhivatkozs"/>
                                <w:rFonts w:ascii="Source Sans Pro" w:hAnsi="Source Sans Pro"/>
                                <w:sz w:val="14"/>
                                <w:szCs w:val="14"/>
                              </w:rPr>
                              <w:t>www.portfolion.hu</w:t>
                            </w:r>
                          </w:hyperlink>
                        </w:p>
                        <w:p w14:paraId="77945E95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6C922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7" type="#_x0000_t202" style="position:absolute;margin-left:203.8pt;margin-top:-23.15pt;width:264.1pt;height: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" filled="f" stroked="f">
              <v:textbox>
                <w:txbxContent>
                  <w:p w14:paraId="34DF45CE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 xml:space="preserve">PortfoLion Capital </w:t>
                    </w:r>
                    <w:proofErr w:type="spellStart"/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>Partners</w:t>
                    </w:r>
                    <w:proofErr w:type="spellEnd"/>
                  </w:p>
                  <w:p w14:paraId="7485BE6F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  <w:t>PORTFOLION KOCKÁZATI TŐKEALAP-KEZELŐ ZRT</w:t>
                    </w:r>
                  </w:p>
                  <w:p w14:paraId="49E796EB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1123 Budapest, Alkotás utca 53. B épület V. emelet</w:t>
                    </w:r>
                  </w:p>
                  <w:p w14:paraId="09395591" w14:textId="1089A29B" w:rsidR="00410AE4" w:rsidRPr="00410AE4" w:rsidRDefault="00410AE4" w:rsidP="00410AE4">
                    <w:pPr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+36 1 298 3370</w:t>
                    </w:r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</w:t>
                    </w: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410AE4">
                        <w:rPr>
                          <w:rStyle w:val="Hiperhivatkozs"/>
                          <w:rFonts w:ascii="Source Sans Pro" w:hAnsi="Source Sans Pro"/>
                          <w:color w:val="043555"/>
                          <w:sz w:val="14"/>
                          <w:szCs w:val="14"/>
                        </w:rPr>
                        <w:t>info@portfolion.hu</w:t>
                      </w:r>
                    </w:hyperlink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 </w:t>
                    </w:r>
                    <w:hyperlink r:id="rId4" w:history="1">
                      <w:r w:rsidRPr="00726DF7">
                        <w:rPr>
                          <w:rStyle w:val="Hiperhivatkozs"/>
                          <w:rFonts w:ascii="Source Sans Pro" w:hAnsi="Source Sans Pro"/>
                          <w:sz w:val="14"/>
                          <w:szCs w:val="14"/>
                        </w:rPr>
                        <w:t>www.portfolion.hu</w:t>
                      </w:r>
                    </w:hyperlink>
                  </w:p>
                  <w:p w14:paraId="77945E95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2916AFC" wp14:editId="0F83C3E6">
          <wp:extent cx="3089190" cy="616483"/>
          <wp:effectExtent l="0" t="0" r="0" b="635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845" cy="642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10387" w14:textId="77777777" w:rsidR="006B6A49" w:rsidRDefault="006B6A49" w:rsidP="00080F0B">
      <w:r>
        <w:separator/>
      </w:r>
    </w:p>
  </w:footnote>
  <w:footnote w:type="continuationSeparator" w:id="0">
    <w:p w14:paraId="2D5013B0" w14:textId="77777777" w:rsidR="006B6A49" w:rsidRDefault="006B6A49" w:rsidP="0008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A7CDB" w14:textId="4547323D" w:rsidR="00410AE4" w:rsidRDefault="00410AE4">
    <w:pPr>
      <w:pStyle w:val="lfej"/>
    </w:pPr>
    <w:r>
      <w:rPr>
        <w:noProof/>
      </w:rPr>
      <w:drawing>
        <wp:inline distT="0" distB="0" distL="0" distR="0" wp14:anchorId="575F18F0" wp14:editId="09D2DD9C">
          <wp:extent cx="5756910" cy="685165"/>
          <wp:effectExtent l="0" t="0" r="0" b="63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8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34D1"/>
    <w:multiLevelType w:val="hybridMultilevel"/>
    <w:tmpl w:val="520AB8F2"/>
    <w:lvl w:ilvl="0" w:tplc="9FCA9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7DE9"/>
    <w:multiLevelType w:val="hybridMultilevel"/>
    <w:tmpl w:val="6F966B02"/>
    <w:lvl w:ilvl="0" w:tplc="B7966C9E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6027"/>
    <w:multiLevelType w:val="hybridMultilevel"/>
    <w:tmpl w:val="ACBC342A"/>
    <w:lvl w:ilvl="0" w:tplc="BEA42632">
      <w:start w:val="1"/>
      <w:numFmt w:val="lowerLetter"/>
      <w:lvlText w:val="%1/"/>
      <w:lvlJc w:val="left"/>
      <w:pPr>
        <w:ind w:left="1428" w:hanging="72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E5F"/>
    <w:multiLevelType w:val="hybridMultilevel"/>
    <w:tmpl w:val="4CB2DC98"/>
    <w:lvl w:ilvl="0" w:tplc="2AAEBA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7966C9E">
      <w:start w:val="1"/>
      <w:numFmt w:val="lowerLetter"/>
      <w:lvlText w:val="%2/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0B"/>
    <w:rsid w:val="000632A0"/>
    <w:rsid w:val="00080F0B"/>
    <w:rsid w:val="000A4F92"/>
    <w:rsid w:val="000D61FB"/>
    <w:rsid w:val="000E56D3"/>
    <w:rsid w:val="0012226D"/>
    <w:rsid w:val="00142C88"/>
    <w:rsid w:val="0016402C"/>
    <w:rsid w:val="00167E9C"/>
    <w:rsid w:val="001D1250"/>
    <w:rsid w:val="002407DC"/>
    <w:rsid w:val="002C09ED"/>
    <w:rsid w:val="002E07FA"/>
    <w:rsid w:val="00310D9D"/>
    <w:rsid w:val="003247D6"/>
    <w:rsid w:val="00343917"/>
    <w:rsid w:val="003D3B1D"/>
    <w:rsid w:val="003F09E2"/>
    <w:rsid w:val="00410AE4"/>
    <w:rsid w:val="00420321"/>
    <w:rsid w:val="00477FA7"/>
    <w:rsid w:val="004A6A6F"/>
    <w:rsid w:val="005258A4"/>
    <w:rsid w:val="005321D9"/>
    <w:rsid w:val="005F4A18"/>
    <w:rsid w:val="006A4A91"/>
    <w:rsid w:val="006B6A49"/>
    <w:rsid w:val="006F3F43"/>
    <w:rsid w:val="00785F47"/>
    <w:rsid w:val="007C5CE6"/>
    <w:rsid w:val="007F4C7C"/>
    <w:rsid w:val="00842EE9"/>
    <w:rsid w:val="00864CF6"/>
    <w:rsid w:val="008B5543"/>
    <w:rsid w:val="00994599"/>
    <w:rsid w:val="00A022E8"/>
    <w:rsid w:val="00A22AF5"/>
    <w:rsid w:val="00A67AE2"/>
    <w:rsid w:val="00B11142"/>
    <w:rsid w:val="00B522F4"/>
    <w:rsid w:val="00B93E6B"/>
    <w:rsid w:val="00BC4E0D"/>
    <w:rsid w:val="00C8065A"/>
    <w:rsid w:val="00C855E9"/>
    <w:rsid w:val="00D13B2C"/>
    <w:rsid w:val="00DD4F35"/>
    <w:rsid w:val="00E176AA"/>
    <w:rsid w:val="00E57BEC"/>
    <w:rsid w:val="00E75175"/>
    <w:rsid w:val="00E75646"/>
    <w:rsid w:val="00EA1CC9"/>
    <w:rsid w:val="00EF40ED"/>
    <w:rsid w:val="00EF481B"/>
    <w:rsid w:val="00F22E8E"/>
    <w:rsid w:val="00F2715A"/>
    <w:rsid w:val="00F969AF"/>
    <w:rsid w:val="00FA04C6"/>
    <w:rsid w:val="00FB64F0"/>
    <w:rsid w:val="00FC1FC2"/>
    <w:rsid w:val="00FF6287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00D63"/>
  <w15:chartTrackingRefBased/>
  <w15:docId w15:val="{44C8A967-A35C-984A-9CE1-C0E913CA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0F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0F0B"/>
  </w:style>
  <w:style w:type="paragraph" w:styleId="llb">
    <w:name w:val="footer"/>
    <w:basedOn w:val="Norml"/>
    <w:link w:val="llbChar"/>
    <w:uiPriority w:val="99"/>
    <w:unhideWhenUsed/>
    <w:rsid w:val="00080F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0F0B"/>
  </w:style>
  <w:style w:type="character" w:styleId="Hiperhivatkozs">
    <w:name w:val="Hyperlink"/>
    <w:basedOn w:val="Bekezdsalapbettpusa"/>
    <w:uiPriority w:val="99"/>
    <w:unhideWhenUsed/>
    <w:rsid w:val="00080F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0F0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80F0B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5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0632A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2">
    <w:name w:val="Font Style32"/>
    <w:uiPriority w:val="99"/>
    <w:rsid w:val="000632A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A022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22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22E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22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22E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22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2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rtfolion.hu" TargetMode="External"/><Relationship Id="rId2" Type="http://schemas.openxmlformats.org/officeDocument/2006/relationships/hyperlink" Target="http://www.portfolion.hu" TargetMode="External"/><Relationship Id="rId1" Type="http://schemas.openxmlformats.org/officeDocument/2006/relationships/hyperlink" Target="mailto:info@portfolion.hu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portfolion.h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rtfolion.hu" TargetMode="External"/><Relationship Id="rId2" Type="http://schemas.openxmlformats.org/officeDocument/2006/relationships/hyperlink" Target="http://www.portfolion.hu" TargetMode="External"/><Relationship Id="rId1" Type="http://schemas.openxmlformats.org/officeDocument/2006/relationships/hyperlink" Target="mailto:info@portfolion.hu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portfolion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8BB0FE-017F-4527-8B1A-F2FC80CC5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755d-2329-4582-ad93-ec3d36ac4484"/>
    <ds:schemaRef ds:uri="c5512ea7-7344-4761-9897-1f57e6d2e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B8002-991B-41BC-AA9C-BD46162DA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9BDDA-2B24-4E88-9472-7183E0B850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1252</Words>
  <Characters>8644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Szabó</dc:creator>
  <cp:keywords/>
  <dc:description/>
  <cp:lastModifiedBy>BASSA Judit</cp:lastModifiedBy>
  <cp:revision>6</cp:revision>
  <cp:lastPrinted>2021-01-10T17:41:00Z</cp:lastPrinted>
  <dcterms:created xsi:type="dcterms:W3CDTF">2021-04-07T13:00:00Z</dcterms:created>
  <dcterms:modified xsi:type="dcterms:W3CDTF">2021-04-07T13:19:00Z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</Properties>
</file>